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E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Pr="00EA4CCE" w:rsidRDefault="003964BF" w:rsidP="00EA4CCE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212</w:t>
      </w:r>
      <w:r w:rsidR="00EA4CCE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4F6021">
        <w:rPr>
          <w:rFonts w:ascii="Arial Narrow" w:hAnsi="Arial Narrow" w:cs="Arial"/>
          <w:b/>
          <w:shadow/>
          <w:sz w:val="44"/>
          <w:szCs w:val="44"/>
        </w:rPr>
        <w:t xml:space="preserve">                         </w:t>
      </w:r>
      <w:r>
        <w:rPr>
          <w:rFonts w:ascii="Arial Narrow" w:hAnsi="Arial Narrow" w:cs="Arial"/>
          <w:b/>
          <w:shadow/>
          <w:sz w:val="44"/>
          <w:szCs w:val="44"/>
        </w:rPr>
        <w:t>20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F6021">
        <w:rPr>
          <w:rFonts w:ascii="Arial Narrow" w:hAnsi="Arial Narrow" w:cs="Arial"/>
          <w:b/>
          <w:shadow/>
          <w:sz w:val="44"/>
          <w:szCs w:val="44"/>
        </w:rPr>
        <w:t>декабря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C96418" w:rsidRDefault="00C96418" w:rsidP="00C96418"/>
    <w:tbl>
      <w:tblPr>
        <w:tblW w:w="9356" w:type="dxa"/>
        <w:tblInd w:w="109" w:type="dxa"/>
        <w:tblLook w:val="0000"/>
      </w:tblPr>
      <w:tblGrid>
        <w:gridCol w:w="9356"/>
      </w:tblGrid>
      <w:tr w:rsidR="003964BF" w:rsidTr="000B0234">
        <w:trPr>
          <w:trHeight w:val="1276"/>
        </w:trPr>
        <w:tc>
          <w:tcPr>
            <w:tcW w:w="9356" w:type="dxa"/>
            <w:shd w:val="clear" w:color="000000" w:fill="FFFFFF"/>
          </w:tcPr>
          <w:p w:rsidR="003964BF" w:rsidRDefault="003964BF" w:rsidP="000B0234">
            <w:pPr>
              <w:widowControl w:val="0"/>
              <w:tabs>
                <w:tab w:val="center" w:pos="4287"/>
                <w:tab w:val="left" w:pos="7155"/>
              </w:tabs>
              <w:jc w:val="center"/>
            </w:pPr>
            <w:r>
              <w:rPr>
                <w:noProof/>
              </w:rPr>
              <w:drawing>
                <wp:inline distT="0" distB="0" distL="19050" distR="9525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4BF" w:rsidRDefault="003964BF" w:rsidP="000B0234">
            <w:pPr>
              <w:widowControl w:val="0"/>
              <w:tabs>
                <w:tab w:val="center" w:pos="4287"/>
                <w:tab w:val="left" w:pos="7155"/>
              </w:tabs>
              <w:jc w:val="center"/>
            </w:pPr>
          </w:p>
        </w:tc>
      </w:tr>
    </w:tbl>
    <w:p w:rsidR="003964BF" w:rsidRDefault="003964BF" w:rsidP="003964BF">
      <w:pPr>
        <w:widowControl w:val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964BF" w:rsidRDefault="003964BF" w:rsidP="003964BF">
      <w:pPr>
        <w:widowControl w:val="0"/>
        <w:jc w:val="center"/>
        <w:rPr>
          <w:b/>
          <w:bCs/>
        </w:rPr>
      </w:pPr>
      <w:r>
        <w:rPr>
          <w:b/>
          <w:bCs/>
        </w:rPr>
        <w:t>БЕЛЯЕВСКОГО РАЙОНА ОРЕНБУРГСКОЙ ОБЛАСТИ</w:t>
      </w:r>
    </w:p>
    <w:p w:rsidR="003964BF" w:rsidRPr="003964BF" w:rsidRDefault="003964BF" w:rsidP="003964BF">
      <w:pPr>
        <w:pStyle w:val="a4"/>
        <w:jc w:val="center"/>
        <w:rPr>
          <w:b/>
          <w:sz w:val="28"/>
          <w:szCs w:val="28"/>
          <w:lang w:val="ru-RU"/>
        </w:rPr>
      </w:pPr>
      <w:r w:rsidRPr="003964BF">
        <w:rPr>
          <w:b/>
          <w:sz w:val="28"/>
          <w:szCs w:val="28"/>
          <w:lang w:val="ru-RU"/>
        </w:rPr>
        <w:t>ПОСТАНОВЛЕНИЕ</w:t>
      </w:r>
    </w:p>
    <w:p w:rsidR="003964BF" w:rsidRDefault="003964BF" w:rsidP="003964B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964BF" w:rsidRDefault="003964BF" w:rsidP="003964B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с. Беляевка</w:t>
      </w:r>
    </w:p>
    <w:p w:rsidR="003964BF" w:rsidRDefault="003964BF" w:rsidP="003964BF">
      <w:pPr>
        <w:widowControl w:val="0"/>
        <w:ind w:right="175"/>
        <w:jc w:val="center"/>
      </w:pPr>
      <w:bookmarkStart w:id="0" w:name="__UnoMark__2719_706272620"/>
      <w:bookmarkEnd w:id="0"/>
      <w:r>
        <w:rPr>
          <w:noProof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BF" w:rsidRDefault="003964BF" w:rsidP="003964BF">
      <w:pPr>
        <w:widowControl w:val="0"/>
        <w:ind w:left="142" w:hanging="142"/>
        <w:jc w:val="center"/>
      </w:pPr>
      <w:r>
        <w:t xml:space="preserve">О внесении изменений в постановление администрации района </w:t>
      </w:r>
    </w:p>
    <w:p w:rsidR="003964BF" w:rsidRDefault="003964BF" w:rsidP="003964BF">
      <w:pPr>
        <w:widowControl w:val="0"/>
        <w:ind w:left="142" w:hanging="142"/>
        <w:jc w:val="center"/>
      </w:pPr>
      <w:r>
        <w:t>от 12.11.2020 №1022-п «Об утверждении муниципальной программы  «Экономическое развитие муниципального образования Беляевский район»</w:t>
      </w:r>
    </w:p>
    <w:p w:rsidR="003964BF" w:rsidRDefault="003964BF" w:rsidP="003964BF">
      <w:pPr>
        <w:pStyle w:val="a3"/>
        <w:widowControl w:val="0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Беляевского района от 12.11.2020 № 1022-п «Об утверждении муниципальной программы «Экономическое развитие муниципального образования Беляевский район» следующие изменения:</w:t>
      </w:r>
    </w:p>
    <w:p w:rsidR="003964BF" w:rsidRDefault="003964BF" w:rsidP="003964BF">
      <w:pPr>
        <w:widowControl w:val="0"/>
        <w:ind w:firstLine="709"/>
        <w:jc w:val="both"/>
      </w:pPr>
      <w:r>
        <w:t>а) в паспорте Программы раздел «Объемы бюджетных ассигнований Программы» читать в новой редакции: «Объемы бюджетных ассигнований Программы - Общий объем финансирования подпрограмм составляет 2356,1 тыс. руб. в том числе по годам реализации: 2021 год – 540,1 тыс. руб.; 2022 год – 547,0 тыс. руб.; 2023 год – 529,5 тыс. руб.; 2024 год – 739,5 тыс. руб.»;</w:t>
      </w:r>
    </w:p>
    <w:p w:rsidR="003964BF" w:rsidRDefault="003964BF" w:rsidP="003964BF">
      <w:pPr>
        <w:widowControl w:val="0"/>
        <w:tabs>
          <w:tab w:val="left" w:pos="3892"/>
        </w:tabs>
        <w:ind w:firstLine="709"/>
        <w:jc w:val="both"/>
      </w:pPr>
      <w:r>
        <w:t>б) таблицу 1, таблицу 3, таблицу 5 Приложения 1 к муниципальной программе читать в новой редакции согласно приложению;</w:t>
      </w:r>
    </w:p>
    <w:p w:rsidR="003964BF" w:rsidRDefault="003964BF" w:rsidP="003964BF">
      <w:pPr>
        <w:widowControl w:val="0"/>
        <w:tabs>
          <w:tab w:val="left" w:pos="3892"/>
        </w:tabs>
        <w:ind w:firstLine="709"/>
        <w:jc w:val="both"/>
      </w:pPr>
      <w:r>
        <w:t>в) в паспорте Подпрограммы «Развитие малого и среднего предпринимательства в Беляевском районе» раздел «Объемы бюджетных ассигнований подпрограммы» читать в новой редакции «Объемы бюджетных ассигнований подпрограммы- общий объем финансирования подпрограммы составляет 186,0 тыс. руб., в том числе по годам реализации: 2021 год –30,0 тыс.руб.; 2022 год – 26,0 тыс.руб.; 2023 год – 0,0 тыс.руб.; 2024 год – 130,0 тыс. руб.»;</w:t>
      </w:r>
    </w:p>
    <w:p w:rsidR="003964BF" w:rsidRDefault="003964BF" w:rsidP="003964BF">
      <w:pPr>
        <w:widowControl w:val="0"/>
        <w:tabs>
          <w:tab w:val="left" w:pos="3892"/>
        </w:tabs>
        <w:ind w:firstLine="709"/>
        <w:jc w:val="both"/>
      </w:pPr>
      <w:r>
        <w:t xml:space="preserve">г) в паспорте Подпрограммы «Развитие малого и среднего предпринимательства в Беляевском районе» «Ожидаемые результаты реализации подпрограммы» читать в новой редакции: «Ожидаемые </w:t>
      </w:r>
      <w:r>
        <w:lastRenderedPageBreak/>
        <w:t>результаты реализации подпрограммы - выдача грантов на создание и развитие собственного бизнеса 1 субъекту МСП; увеличение количества субъектов малого и среднего предпринимательства до 271 ед. к 2024 году»;</w:t>
      </w:r>
    </w:p>
    <w:p w:rsidR="003964BF" w:rsidRDefault="003964BF" w:rsidP="003964BF">
      <w:pPr>
        <w:widowControl w:val="0"/>
        <w:jc w:val="both"/>
      </w:pPr>
      <w:r>
        <w:t>в) в паспорте Подпрограммы «Развитие торговли в Беляевском районе»  раздел «Объемы бюджетных ассигнований подпрограммы» читать в новой редакции: «Объемы бюджетных ассигнований подпрограммы - Общий объем финансирования подпрограммы составляет 1613,6 тыс. руб. в том числе по годам реализации: 2021 год - 403,4 тыс. руб., 2022 год- 403,4 тыс. руб., 2023 год – 403,4 тыс. руб.; 2024 год – 403,4 тыс. руб.»;</w:t>
      </w:r>
    </w:p>
    <w:p w:rsidR="003964BF" w:rsidRDefault="003964BF" w:rsidP="003964BF">
      <w:pPr>
        <w:pStyle w:val="formattext0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в паспорте Подпрограммы «Развитие торговли в Беляевском районе»  раздел «Ожидаемые результаты реализации подпрограммы» читать в новой редакции: «Ожидаемые результаты реализации подпрограммы - е</w:t>
      </w:r>
      <w:r>
        <w:rPr>
          <w:spacing w:val="2"/>
          <w:sz w:val="28"/>
          <w:szCs w:val="28"/>
        </w:rPr>
        <w:t xml:space="preserve">жегодное выполнение доведенных министерством сельского хозяйства, торговли, пищевой перерабатывающей промышленности Оренбургской области показателей по количеству внесенных в торговый реестр торговых объектов; количество отдаленных, труднодоступных и малонаселенных пунктов Беляевского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 до 2024 года - 7; </w:t>
      </w:r>
      <w:r>
        <w:rPr>
          <w:sz w:val="28"/>
          <w:szCs w:val="28"/>
        </w:rPr>
        <w:t>Индекс физического объема оборота розничной торговли 102,4% до 2024 года; Ежегодное увеличение оборота розничной торговли на душу населения до 28000 рублей в 2024 году;».</w:t>
      </w:r>
    </w:p>
    <w:p w:rsidR="003964BF" w:rsidRDefault="003964BF" w:rsidP="003964BF">
      <w:pPr>
        <w:widowControl w:val="0"/>
        <w:ind w:firstLine="709"/>
        <w:jc w:val="both"/>
      </w:pPr>
      <w:r>
        <w:t>2.Контроль за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Л.М.;</w:t>
      </w:r>
    </w:p>
    <w:p w:rsidR="003964BF" w:rsidRDefault="003964BF" w:rsidP="003964BF">
      <w:pPr>
        <w:widowControl w:val="0"/>
        <w:ind w:firstLine="709"/>
        <w:jc w:val="both"/>
      </w:pPr>
      <w:r>
        <w:t>3.Постановление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3964BF" w:rsidRDefault="003964BF" w:rsidP="003964BF">
      <w:pPr>
        <w:widowControl w:val="0"/>
        <w:ind w:firstLine="709"/>
        <w:jc w:val="both"/>
      </w:pPr>
    </w:p>
    <w:p w:rsidR="003964BF" w:rsidRDefault="003964BF" w:rsidP="003964BF">
      <w:pPr>
        <w:widowControl w:val="0"/>
        <w:jc w:val="both"/>
      </w:pPr>
      <w:r>
        <w:t xml:space="preserve">Глава района                                                                                       А.А. Федотов </w:t>
      </w:r>
    </w:p>
    <w:p w:rsidR="003964BF" w:rsidRDefault="003964BF" w:rsidP="003964BF">
      <w:pPr>
        <w:widowControl w:val="0"/>
        <w:jc w:val="both"/>
      </w:pPr>
    </w:p>
    <w:p w:rsidR="003964BF" w:rsidRDefault="003964BF" w:rsidP="003964BF">
      <w:pPr>
        <w:widowControl w:val="0"/>
        <w:ind w:right="175"/>
        <w:jc w:val="center"/>
      </w:pPr>
      <w:bookmarkStart w:id="1" w:name="__UnoMark__2716_706272620"/>
      <w:bookmarkEnd w:id="1"/>
      <w:r>
        <w:rPr>
          <w:noProof/>
        </w:rPr>
        <w:drawing>
          <wp:inline distT="0" distB="0" distL="0" distR="0">
            <wp:extent cx="3599815" cy="143637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BF" w:rsidRDefault="003964BF" w:rsidP="003964BF">
      <w:pPr>
        <w:widowControl w:val="0"/>
        <w:jc w:val="center"/>
      </w:pPr>
    </w:p>
    <w:p w:rsidR="003964BF" w:rsidRDefault="003964BF" w:rsidP="003964BF">
      <w:pPr>
        <w:widowControl w:val="0"/>
        <w:jc w:val="both"/>
      </w:pPr>
    </w:p>
    <w:p w:rsidR="003964BF" w:rsidRDefault="003964BF" w:rsidP="003964BF">
      <w:pPr>
        <w:widowControl w:val="0"/>
        <w:jc w:val="both"/>
      </w:pPr>
    </w:p>
    <w:p w:rsidR="003964BF" w:rsidRDefault="003964BF" w:rsidP="003964BF">
      <w:pPr>
        <w:widowControl w:val="0"/>
        <w:jc w:val="both"/>
      </w:pPr>
    </w:p>
    <w:tbl>
      <w:tblPr>
        <w:tblW w:w="9498" w:type="dxa"/>
        <w:tblInd w:w="109" w:type="dxa"/>
        <w:tblLook w:val="0000"/>
      </w:tblPr>
      <w:tblGrid>
        <w:gridCol w:w="1526"/>
        <w:gridCol w:w="7972"/>
      </w:tblGrid>
      <w:tr w:rsidR="003964BF" w:rsidTr="000B0234">
        <w:trPr>
          <w:trHeight w:val="88"/>
        </w:trPr>
        <w:tc>
          <w:tcPr>
            <w:tcW w:w="1526" w:type="dxa"/>
            <w:shd w:val="clear" w:color="000000" w:fill="FFFFFF"/>
          </w:tcPr>
          <w:p w:rsidR="003964BF" w:rsidRDefault="003964BF" w:rsidP="000B0234">
            <w:pPr>
              <w:widowControl w:val="0"/>
              <w:jc w:val="both"/>
            </w:pPr>
            <w:r>
              <w:t>Разослано:</w:t>
            </w:r>
          </w:p>
        </w:tc>
        <w:tc>
          <w:tcPr>
            <w:tcW w:w="7972" w:type="dxa"/>
            <w:shd w:val="clear" w:color="000000" w:fill="FFFFFF"/>
          </w:tcPr>
          <w:p w:rsidR="003964BF" w:rsidRDefault="003964BF" w:rsidP="000B0234">
            <w:pPr>
              <w:widowControl w:val="0"/>
              <w:jc w:val="both"/>
            </w:pPr>
            <w:r>
              <w:t>Бучневой Л.М., отделу экономического развития, финансовому отделу, прокурору, в дело.</w:t>
            </w:r>
          </w:p>
          <w:p w:rsidR="003964BF" w:rsidRDefault="003964BF" w:rsidP="000B0234">
            <w:pPr>
              <w:widowControl w:val="0"/>
              <w:jc w:val="both"/>
            </w:pPr>
          </w:p>
        </w:tc>
      </w:tr>
    </w:tbl>
    <w:p w:rsidR="003964BF" w:rsidRDefault="003964BF" w:rsidP="003964BF">
      <w:pPr>
        <w:widowControl w:val="0"/>
        <w:jc w:val="both"/>
        <w:sectPr w:rsidR="003964BF">
          <w:pgSz w:w="11906" w:h="16838"/>
          <w:pgMar w:top="993" w:right="848" w:bottom="1134" w:left="1701" w:header="0" w:footer="0" w:gutter="0"/>
          <w:cols w:space="720"/>
          <w:formProt w:val="0"/>
          <w:docGrid w:linePitch="240" w:charSpace="-2049"/>
        </w:sectPr>
      </w:pPr>
    </w:p>
    <w:tbl>
      <w:tblPr>
        <w:tblW w:w="14743" w:type="dxa"/>
        <w:tblInd w:w="-34" w:type="dxa"/>
        <w:tblBorders>
          <w:bottom w:val="single" w:sz="4" w:space="0" w:color="00000A"/>
          <w:insideH w:val="single" w:sz="4" w:space="0" w:color="00000A"/>
        </w:tblBorders>
        <w:tblLook w:val="0000"/>
      </w:tblPr>
      <w:tblGrid>
        <w:gridCol w:w="764"/>
        <w:gridCol w:w="5046"/>
        <w:gridCol w:w="2176"/>
        <w:gridCol w:w="1953"/>
        <w:gridCol w:w="1103"/>
        <w:gridCol w:w="216"/>
        <w:gridCol w:w="716"/>
        <w:gridCol w:w="216"/>
        <w:gridCol w:w="594"/>
        <w:gridCol w:w="216"/>
        <w:gridCol w:w="1024"/>
        <w:gridCol w:w="216"/>
        <w:gridCol w:w="580"/>
      </w:tblGrid>
      <w:tr w:rsidR="003964BF" w:rsidTr="000B0234">
        <w:trPr>
          <w:trHeight w:val="2902"/>
        </w:trPr>
        <w:tc>
          <w:tcPr>
            <w:tcW w:w="14741" w:type="dxa"/>
            <w:gridSpan w:val="13"/>
            <w:tcBorders>
              <w:bottom w:val="single" w:sz="4" w:space="0" w:color="00000A"/>
            </w:tcBorders>
            <w:shd w:val="clear" w:color="000000" w:fill="FFFFFF"/>
            <w:vAlign w:val="center"/>
          </w:tcPr>
          <w:tbl>
            <w:tblPr>
              <w:tblW w:w="14819" w:type="dxa"/>
              <w:tblInd w:w="116" w:type="dxa"/>
              <w:tblLook w:val="0000"/>
            </w:tblPr>
            <w:tblGrid>
              <w:gridCol w:w="9836"/>
              <w:gridCol w:w="4983"/>
            </w:tblGrid>
            <w:tr w:rsidR="003964BF" w:rsidTr="000B0234">
              <w:trPr>
                <w:trHeight w:val="1992"/>
              </w:trPr>
              <w:tc>
                <w:tcPr>
                  <w:tcW w:w="10262" w:type="dxa"/>
                  <w:shd w:val="clear" w:color="000000" w:fill="FFFFFF"/>
                  <w:vAlign w:val="center"/>
                </w:tcPr>
                <w:p w:rsidR="003964BF" w:rsidRDefault="003964BF" w:rsidP="000B0234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556" w:type="dxa"/>
                  <w:shd w:val="clear" w:color="000000" w:fill="FFFFFF"/>
                  <w:vAlign w:val="center"/>
                </w:tcPr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Приложение  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к постановлению администрации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муниципального образования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Беляевский район 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 w:rsidRPr="00E47C52">
                    <w:rPr>
                      <w:rFonts w:ascii="Times New Roman CYR" w:hAnsi="Times New Roman CYR" w:cs="Times New Roman CYR"/>
                      <w:noProof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10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 CYR" w:hAnsi="Times New Roman CYR" w:cs="Times New Roman CYR"/>
                    </w:rPr>
                    <w:t xml:space="preserve">« Приложение 1 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к муниципальной программе 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Экономическое развитие 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муниципального образования</w:t>
                  </w:r>
                </w:p>
                <w:p w:rsidR="003964BF" w:rsidRDefault="003964BF" w:rsidP="000B0234">
                  <w:pPr>
                    <w:widowControl w:val="0"/>
                  </w:pPr>
                  <w:r>
                    <w:rPr>
                      <w:rFonts w:ascii="Times New Roman CYR" w:hAnsi="Times New Roman CYR" w:cs="Times New Roman CYR"/>
                    </w:rPr>
                    <w:t>Беляевский район</w:t>
                  </w:r>
                  <w:r>
                    <w:t>»</w:t>
                  </w:r>
                </w:p>
                <w:p w:rsidR="003964BF" w:rsidRDefault="003964BF" w:rsidP="000B0234">
                  <w:pPr>
                    <w:widowControl w:val="0"/>
                    <w:ind w:right="175"/>
                    <w:jc w:val="right"/>
                    <w:rPr>
                      <w:rFonts w:ascii="Calibri" w:hAnsi="Calibri" w:cs="Calibri"/>
                    </w:rPr>
                  </w:pPr>
                  <w:r>
                    <w:t>Таблица 1</w:t>
                  </w:r>
                </w:p>
              </w:tc>
            </w:tr>
          </w:tbl>
          <w:p w:rsidR="003964BF" w:rsidRDefault="003964BF" w:rsidP="000B0234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3964BF" w:rsidTr="000B0234">
        <w:trPr>
          <w:trHeight w:val="390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964BF" w:rsidTr="000B0234">
        <w:trPr>
          <w:trHeight w:val="503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4BF" w:rsidRDefault="003964BF" w:rsidP="000B0234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964BF" w:rsidTr="000B0234">
        <w:trPr>
          <w:trHeight w:val="356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</w:tr>
      <w:tr w:rsidR="003964BF" w:rsidTr="000B0234">
        <w:trPr>
          <w:trHeight w:val="51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объёма валового муниципального продукта</w:t>
            </w:r>
          </w:p>
          <w:p w:rsidR="003964BF" w:rsidRDefault="003964BF" w:rsidP="000B0234">
            <w:pPr>
              <w:widowControl w:val="0"/>
              <w:jc w:val="both"/>
            </w:pPr>
            <w:hyperlink r:id="rId10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от предыдущего года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3964BF" w:rsidTr="000B0234">
        <w:trPr>
          <w:trHeight w:val="411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инвестиций в объёме валового муниципального продукта </w:t>
            </w:r>
          </w:p>
          <w:p w:rsidR="003964BF" w:rsidRDefault="003964BF" w:rsidP="000B0234">
            <w:pPr>
              <w:widowControl w:val="0"/>
              <w:jc w:val="both"/>
            </w:pPr>
            <w:hyperlink r:id="rId11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3964BF" w:rsidTr="000B0234">
        <w:trPr>
          <w:trHeight w:val="334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>Индекс физического объема инвестиций в основной капитал (в сопоставимых ценах)</w:t>
            </w:r>
            <w:hyperlink r:id="rId12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от предыдущего года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3964BF" w:rsidTr="000B0234">
        <w:trPr>
          <w:trHeight w:val="334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утвержденных тарифов в сфере водоснабжения и водоотведения на действующий год</w:t>
            </w:r>
          </w:p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>(</w:t>
            </w:r>
            <w:hyperlink r:id="rId13">
              <w:r>
                <w:rPr>
                  <w:rStyle w:val="InternetLink0"/>
                  <w:color w:val="00000A"/>
                  <w:sz w:val="24"/>
                  <w:szCs w:val="24"/>
                </w:rPr>
                <w:t>http://old-be.orb.ru/economic-mo/rates/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64BF" w:rsidTr="000B0234">
        <w:trPr>
          <w:trHeight w:val="234"/>
        </w:trPr>
        <w:tc>
          <w:tcPr>
            <w:tcW w:w="14741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малого и среднего предпринимательства в Беляевском районе»</w:t>
            </w:r>
          </w:p>
        </w:tc>
      </w:tr>
      <w:tr w:rsidR="003964BF" w:rsidTr="000B0234">
        <w:trPr>
          <w:trHeight w:val="26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линий"- количество подготовленных проведенных мероприятий (</w:t>
            </w:r>
            <w:hyperlink r:id="rId14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https://mo-be.orb.ru/presscenter/news/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64BF" w:rsidTr="000B0234">
        <w:trPr>
          <w:trHeight w:val="27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Предоставление грантов на создание и развитие собственного бизнеса  (</w:t>
            </w:r>
            <w:hyperlink r:id="rId15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https://mo-be.orb.ru/activity/5582/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64BF" w:rsidTr="000B0234">
        <w:trPr>
          <w:trHeight w:val="55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 w:rsidRPr="00C458F2">
              <w:rPr>
                <w:rFonts w:asciiTheme="minorHAnsi" w:hAnsiTheme="minorHAnsi" w:cstheme="minorBidi"/>
                <w:sz w:val="22"/>
                <w:szCs w:val="22"/>
              </w:rPr>
              <w:pict>
                <v:shapetype id="shapetype_32" o:spid="_x0000_m1034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C458F2">
              <w:rPr>
                <w:rFonts w:asciiTheme="minorHAnsi" w:hAnsiTheme="minorHAnsi" w:cstheme="minorBidi"/>
                <w:sz w:val="22"/>
                <w:szCs w:val="22"/>
              </w:rPr>
              <w:pict>
                <v:shape id="shape_0" o:spid="_x0000_s1035" type="#shapetype_32" style="position:absolute;left:0;text-align:left;margin-left:-2.45pt;margin-top:-.75pt;width:303.7pt;height:.7pt;flip:y;z-index:251664384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>Сохранение количества субъектов малого и среднего предпринимательства (</w:t>
            </w:r>
            <w:hyperlink r:id="rId16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https://mo-be.orb.ru/activity/9885/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898" w:type="dxa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3964BF" w:rsidTr="000B0234">
        <w:trPr>
          <w:trHeight w:val="135"/>
        </w:trPr>
        <w:tc>
          <w:tcPr>
            <w:tcW w:w="14741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торговли в Беляевском районе»</w:t>
            </w:r>
          </w:p>
        </w:tc>
      </w:tr>
      <w:tr w:rsidR="003964BF" w:rsidTr="000B0234">
        <w:trPr>
          <w:trHeight w:val="498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Количество внесенных в торговый реестр торговых объектов </w:t>
            </w:r>
            <w:hyperlink r:id="rId17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https://mo-be.orb.ru/documents/other/31313/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964BF" w:rsidTr="000B0234">
        <w:trPr>
          <w:trHeight w:val="498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Индекс физического объема оборота розничной торговли крупных и средних предприятий района </w:t>
            </w:r>
            <w:hyperlink r:id="rId18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 действующих ценах к предыдущему году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3964BF" w:rsidTr="000B0234">
        <w:trPr>
          <w:trHeight w:val="292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Оборот розничной торговли крупных и средних предприятий района на душу населения </w:t>
            </w:r>
            <w:hyperlink r:id="rId19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19053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23757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25637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26700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</w:tr>
      <w:tr w:rsidR="003964BF" w:rsidTr="000B0234">
        <w:trPr>
          <w:trHeight w:val="28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Обеспеченность населения района площадью торговых объектов </w:t>
            </w:r>
            <w:hyperlink r:id="rId20">
              <w:r>
                <w:rPr>
                  <w:rStyle w:val="InternetLink0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кв. метров на 1000 жителей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3964BF" w:rsidTr="000B0234">
        <w:trPr>
          <w:trHeight w:val="28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Количество отдаленных, труднодоступных и малонаселенных пунктов Беляевского района, а также населенных пунктов, в которых отсутствуют торговые объекты,  охваченных программным мероприятием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 </w:t>
            </w:r>
            <w:hyperlink r:id="rId21">
              <w:r>
                <w:rPr>
                  <w:rStyle w:val="InternetLink0"/>
                  <w:color w:val="00000A"/>
                  <w:sz w:val="24"/>
                  <w:szCs w:val="24"/>
                </w:rPr>
                <w:t>http://old-be.orb.ru/economic-mo/potrebrinok/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64BF" w:rsidTr="000B0234">
        <w:trPr>
          <w:trHeight w:val="303"/>
        </w:trPr>
        <w:tc>
          <w:tcPr>
            <w:tcW w:w="14741" w:type="dxa"/>
            <w:gridSpan w:val="1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выставочно-презентационной деятельности в Беляевском районе»</w:t>
            </w:r>
          </w:p>
        </w:tc>
      </w:tr>
      <w:tr w:rsidR="003964BF" w:rsidTr="000B0234">
        <w:trPr>
          <w:trHeight w:val="601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1. 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</w:pPr>
            <w:r>
              <w:rPr>
                <w:sz w:val="24"/>
                <w:szCs w:val="24"/>
              </w:rPr>
              <w:t xml:space="preserve">Выставочно-ярмарочные мероприятия </w:t>
            </w:r>
            <w:hyperlink r:id="rId22">
              <w:r>
                <w:rPr>
                  <w:rStyle w:val="InternetLink0"/>
                  <w:color w:val="00000A"/>
                  <w:sz w:val="24"/>
                  <w:szCs w:val="24"/>
                </w:rPr>
                <w:t>http://old-be.orb.ru/economic-mo/potrebrinok/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964BF" w:rsidRDefault="003964BF" w:rsidP="003964BF">
      <w:pPr>
        <w:widowControl w:val="0"/>
        <w:jc w:val="center"/>
        <w:rPr>
          <w:sz w:val="24"/>
          <w:szCs w:val="24"/>
        </w:rPr>
        <w:sectPr w:rsidR="003964BF">
          <w:pgSz w:w="16838" w:h="11906" w:orient="landscape"/>
          <w:pgMar w:top="709" w:right="1134" w:bottom="568" w:left="1134" w:header="0" w:footer="0" w:gutter="0"/>
          <w:cols w:space="720"/>
          <w:formProt w:val="0"/>
          <w:docGrid w:linePitch="240" w:charSpace="-2049"/>
        </w:sectPr>
      </w:pPr>
    </w:p>
    <w:tbl>
      <w:tblPr>
        <w:tblW w:w="15310" w:type="dxa"/>
        <w:tblInd w:w="-34" w:type="dxa"/>
        <w:tblLook w:val="0000"/>
      </w:tblPr>
      <w:tblGrid>
        <w:gridCol w:w="9421"/>
        <w:gridCol w:w="5889"/>
      </w:tblGrid>
      <w:tr w:rsidR="003964BF" w:rsidTr="000B0234">
        <w:trPr>
          <w:trHeight w:val="237"/>
        </w:trPr>
        <w:tc>
          <w:tcPr>
            <w:tcW w:w="9420" w:type="dxa"/>
            <w:shd w:val="clear" w:color="000000" w:fill="FFFFFF"/>
            <w:vAlign w:val="center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9" w:type="dxa"/>
            <w:shd w:val="clear" w:color="000000" w:fill="FFFFFF"/>
            <w:vAlign w:val="center"/>
          </w:tcPr>
          <w:p w:rsidR="003964BF" w:rsidRDefault="003964BF" w:rsidP="000B0234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3</w:t>
            </w:r>
          </w:p>
        </w:tc>
      </w:tr>
    </w:tbl>
    <w:p w:rsidR="003964BF" w:rsidRDefault="003964BF" w:rsidP="003964B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муниципальной программы </w:t>
      </w:r>
    </w:p>
    <w:p w:rsidR="003964BF" w:rsidRDefault="003964BF" w:rsidP="003964B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642" w:type="dxa"/>
        <w:tblInd w:w="-2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70"/>
        <w:gridCol w:w="2125"/>
        <w:gridCol w:w="3402"/>
        <w:gridCol w:w="2102"/>
        <w:gridCol w:w="1000"/>
        <w:gridCol w:w="857"/>
        <w:gridCol w:w="1569"/>
        <w:gridCol w:w="993"/>
        <w:gridCol w:w="1014"/>
        <w:gridCol w:w="981"/>
        <w:gridCol w:w="1029"/>
      </w:tblGrid>
      <w:tr w:rsidR="003964BF" w:rsidTr="000B0234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 xml:space="preserve">Наименование </w:t>
            </w:r>
            <w:r>
              <w:br/>
              <w:t xml:space="preserve">муниципальной программы, подпрограммы  </w:t>
            </w:r>
            <w:r>
              <w:br/>
              <w:t>муниципальной  программы, основного мероприятия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 xml:space="preserve">Главный распорядитель бюджетных средств (ГРБС, ответственный </w:t>
            </w:r>
            <w:r>
              <w:br/>
              <w:t xml:space="preserve"> исполнитель,  </w:t>
            </w:r>
            <w:r>
              <w:br/>
              <w:t>соисполнитель, участник)</w:t>
            </w:r>
          </w:p>
        </w:tc>
        <w:tc>
          <w:tcPr>
            <w:tcW w:w="3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 xml:space="preserve">Код бюджетной </w:t>
            </w:r>
            <w:r>
              <w:br/>
            </w:r>
            <w:hyperlink r:id="rId23">
              <w:r>
                <w:rPr>
                  <w:rStyle w:val="InternetLink0"/>
                </w:rPr>
                <w:t>классификации</w:t>
              </w:r>
            </w:hyperlink>
          </w:p>
        </w:tc>
        <w:tc>
          <w:tcPr>
            <w:tcW w:w="4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Объемы бюджетных ассигнований</w:t>
            </w:r>
          </w:p>
        </w:tc>
      </w:tr>
      <w:tr w:rsidR="003964BF" w:rsidTr="000B0234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 xml:space="preserve">Рз </w:t>
            </w:r>
            <w:r>
              <w:br/>
              <w:t>Пр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ЦСР</w:t>
            </w:r>
          </w:p>
          <w:p w:rsidR="003964BF" w:rsidRDefault="003964BF" w:rsidP="000B0234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2024</w:t>
            </w:r>
          </w:p>
        </w:tc>
      </w:tr>
      <w:tr w:rsidR="003964BF" w:rsidTr="000B0234">
        <w:trPr>
          <w:trHeight w:val="383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12</w:t>
            </w:r>
          </w:p>
        </w:tc>
      </w:tr>
      <w:tr w:rsidR="003964BF" w:rsidTr="000B0234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«Экономическое развитие муниципального образования Беляевский район» 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1500000000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3964BF" w:rsidTr="000B0234"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1500000000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3964BF" w:rsidTr="000B0234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2.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1500100000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3964BF" w:rsidTr="000B0234">
        <w:tc>
          <w:tcPr>
            <w:tcW w:w="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1500180420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3964BF" w:rsidTr="000B0234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3.</w:t>
            </w:r>
          </w:p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«Развитие малого и среднего предпринимательства в Беляевском районе»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1510000000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130,0</w:t>
            </w:r>
          </w:p>
        </w:tc>
      </w:tr>
      <w:tr w:rsidR="003964BF" w:rsidTr="000B0234">
        <w:trPr>
          <w:trHeight w:val="437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1510000000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130,0</w:t>
            </w:r>
          </w:p>
        </w:tc>
      </w:tr>
      <w:tr w:rsidR="003964BF" w:rsidTr="000B0234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проведения публичных мероприятий по вопросам предпринимательства: семинаров, совещаний, конференций, "круглых столов", конкурсов, "горячих линий"»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1510100000</w:t>
            </w:r>
          </w:p>
          <w:p w:rsidR="003964BF" w:rsidRDefault="003964BF" w:rsidP="000B0234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</w:tr>
      <w:tr w:rsidR="003964BF" w:rsidTr="000B0234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1510191700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30,0</w:t>
            </w:r>
          </w:p>
        </w:tc>
      </w:tr>
      <w:tr w:rsidR="003964BF" w:rsidTr="000B0234">
        <w:tc>
          <w:tcPr>
            <w:tcW w:w="5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5.</w:t>
            </w:r>
          </w:p>
        </w:tc>
        <w:tc>
          <w:tcPr>
            <w:tcW w:w="21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поддержки на создание и развитие собственного бизнеса»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1510200000</w:t>
            </w:r>
          </w:p>
          <w:p w:rsidR="003964BF" w:rsidRDefault="003964BF" w:rsidP="000B0234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100,0</w:t>
            </w:r>
          </w:p>
        </w:tc>
      </w:tr>
      <w:tr w:rsidR="003964BF" w:rsidTr="000B0234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1510291551</w:t>
            </w:r>
          </w:p>
          <w:p w:rsidR="003964BF" w:rsidRDefault="003964BF" w:rsidP="000B0234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100,0</w:t>
            </w:r>
          </w:p>
        </w:tc>
      </w:tr>
      <w:tr w:rsidR="003964BF" w:rsidTr="000B0234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6.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 xml:space="preserve">«Развитие торговли в Беляевском районе»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1520000000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  <w:p w:rsidR="003964BF" w:rsidRDefault="003964BF" w:rsidP="000B0234">
            <w:pPr>
              <w:pStyle w:val="ConsPlusCell"/>
              <w:jc w:val="center"/>
            </w:pPr>
          </w:p>
          <w:p w:rsidR="003964BF" w:rsidRDefault="003964BF" w:rsidP="000B0234">
            <w:pPr>
              <w:pStyle w:val="ConsPlusCell"/>
              <w:jc w:val="center"/>
            </w:pPr>
          </w:p>
        </w:tc>
      </w:tr>
      <w:tr w:rsidR="003964BF" w:rsidTr="000B0234">
        <w:trPr>
          <w:trHeight w:val="460"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1520000000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403,4</w:t>
            </w:r>
          </w:p>
        </w:tc>
      </w:tr>
      <w:tr w:rsidR="003964BF" w:rsidTr="000B0234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7.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«Формирование и ведение областного торгового реестра»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0113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1520100000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</w:tr>
      <w:tr w:rsidR="003964BF" w:rsidTr="000B0234">
        <w:trPr>
          <w:trHeight w:val="439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0113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1520180952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3,4</w:t>
            </w:r>
          </w:p>
        </w:tc>
      </w:tr>
      <w:tr w:rsidR="003964BF" w:rsidTr="000B0234">
        <w:tc>
          <w:tcPr>
            <w:tcW w:w="5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8.</w:t>
            </w:r>
          </w:p>
        </w:tc>
        <w:tc>
          <w:tcPr>
            <w:tcW w:w="21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3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both"/>
            </w:pPr>
            <w:r>
              <w:t>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1520300000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</w:tr>
      <w:tr w:rsidR="003964BF" w:rsidTr="000B0234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15203</w:t>
            </w:r>
            <w:r>
              <w:rPr>
                <w:lang w:val="en-US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400,0</w:t>
            </w:r>
          </w:p>
        </w:tc>
      </w:tr>
      <w:tr w:rsidR="003964BF" w:rsidTr="000B0234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9.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«Развитие выставочно-презентационной деятельности в Беляевском районе 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1530000000</w:t>
            </w:r>
          </w:p>
          <w:p w:rsidR="003964BF" w:rsidRDefault="003964BF" w:rsidP="000B023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80,0</w:t>
            </w:r>
          </w:p>
        </w:tc>
      </w:tr>
      <w:tr w:rsidR="003964BF" w:rsidTr="000B0234">
        <w:trPr>
          <w:trHeight w:val="460"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1530000000</w:t>
            </w:r>
          </w:p>
          <w:p w:rsidR="003964BF" w:rsidRDefault="003964BF" w:rsidP="000B023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80,0</w:t>
            </w:r>
          </w:p>
        </w:tc>
      </w:tr>
      <w:tr w:rsidR="003964BF" w:rsidTr="000B0234">
        <w:trPr>
          <w:trHeight w:val="811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10.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1530100000</w:t>
            </w:r>
          </w:p>
          <w:p w:rsidR="003964BF" w:rsidRDefault="003964BF" w:rsidP="000B023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80,0</w:t>
            </w:r>
          </w:p>
        </w:tc>
      </w:tr>
      <w:tr w:rsidR="003964BF" w:rsidTr="000B0234">
        <w:trPr>
          <w:trHeight w:val="504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</w:pPr>
            <w:r>
              <w:t>1530191470</w:t>
            </w:r>
          </w:p>
          <w:p w:rsidR="003964BF" w:rsidRDefault="003964BF" w:rsidP="000B023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964BF" w:rsidRDefault="003964BF" w:rsidP="000B0234">
            <w:pPr>
              <w:pStyle w:val="ConsPlusCell"/>
              <w:jc w:val="center"/>
            </w:pPr>
            <w:r>
              <w:t>80,0</w:t>
            </w:r>
          </w:p>
        </w:tc>
      </w:tr>
    </w:tbl>
    <w:p w:rsidR="003964BF" w:rsidRDefault="003964BF" w:rsidP="003964BF">
      <w:pPr>
        <w:widowControl w:val="0"/>
        <w:rPr>
          <w:sz w:val="24"/>
          <w:szCs w:val="24"/>
        </w:rPr>
        <w:sectPr w:rsidR="003964BF">
          <w:pgSz w:w="16838" w:h="11906" w:orient="landscape"/>
          <w:pgMar w:top="1134" w:right="1134" w:bottom="1134" w:left="851" w:header="0" w:footer="0" w:gutter="0"/>
          <w:cols w:space="720"/>
          <w:formProt w:val="0"/>
          <w:docGrid w:linePitch="326" w:charSpace="-2049"/>
        </w:sectPr>
      </w:pPr>
    </w:p>
    <w:tbl>
      <w:tblPr>
        <w:tblW w:w="14804" w:type="dxa"/>
        <w:tblLook w:val="04A0"/>
      </w:tblPr>
      <w:tblGrid>
        <w:gridCol w:w="9096"/>
        <w:gridCol w:w="5708"/>
      </w:tblGrid>
      <w:tr w:rsidR="003964BF" w:rsidTr="000B0234">
        <w:trPr>
          <w:trHeight w:val="511"/>
        </w:trPr>
        <w:tc>
          <w:tcPr>
            <w:tcW w:w="9095" w:type="dxa"/>
            <w:shd w:val="clear" w:color="auto" w:fill="auto"/>
          </w:tcPr>
          <w:p w:rsidR="003964BF" w:rsidRDefault="003964BF" w:rsidP="000B0234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708" w:type="dxa"/>
            <w:shd w:val="clear" w:color="auto" w:fill="auto"/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3964BF" w:rsidRDefault="003964BF" w:rsidP="003964B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на 2022 год</w:t>
      </w:r>
    </w:p>
    <w:tbl>
      <w:tblPr>
        <w:tblW w:w="14601" w:type="dxa"/>
        <w:tblInd w:w="-1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/>
      </w:tblPr>
      <w:tblGrid>
        <w:gridCol w:w="704"/>
        <w:gridCol w:w="4332"/>
        <w:gridCol w:w="1977"/>
        <w:gridCol w:w="1289"/>
        <w:gridCol w:w="1833"/>
        <w:gridCol w:w="1971"/>
        <w:gridCol w:w="2495"/>
      </w:tblGrid>
      <w:tr w:rsidR="003964BF" w:rsidTr="000B0234">
        <w:trPr>
          <w:trHeight w:val="87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наименование должностного лица, ответственного за реализацию основного мероприятия (достижения показателя (индикатора), наступление контрольного события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показателя (индикатора)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со значением оценки рисков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«Количество утвержденных тарифов в сфере водоснабжения и водоотведения на действующий год»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Алифонова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постановления РФ от 13 мая 2013 № 406 «О государственном регулировании тарифов в сфере водоснабжения и водоотведения»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«Утверждение тарифов в сфере водоснабжения и водоотведения на очередной период регулирования»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Алифонова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малого и среднего предпринимательства в 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«Организация проведения публичных мероприятий по вопросам предпринимательства: семинаров, совещаний, конференций, "круглых столов", конкурсов, "горячих линий"»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 – количество подготовленных и проведенных мероприятий»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«Проведение семинаров, совещаний, конференций, «круглых столов»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«Сохранение количества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«Формирование единого реестра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субъекта в едином реестре МСП налогового органа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местным товаропроизводителям без проведения процедуры торгов мест для размещения нестационарных торговых объектов с соблюдением требований градостроительных норм и правил, правил землепользования, строительных, технических регламентов по безопасности конструкций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«Сохранение количества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«Формирование единого реестра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субъекта в едином реестре МСП налогового органа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торговли в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«Формирование и ведение областного торгового реестра»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«Количество внесенных в торговый реестр торговых объектов»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требований ФЗ от 28.12.2009 № 391-ФЗ «Об основах государственного регулирования торговой деятельности в РФ» и не позволит создать единую базу данных хозяйствующих субъектов и торговых объектов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«Выдача уведомления о внесении в торговый реестр хозяйствующему субъекту»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«Организация проведения на территории муниципального образования ярмарок «выходного дня»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«Индекс физического объема оборота розничной торговли крупных и средних предприятий района»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 сопос. ценах к пред. году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«Оборот розничной торговли крупных и средних предприятий района</w:t>
            </w:r>
          </w:p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душу населения»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«Обеспеченность населения района площадью торговых объектов»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на 1000 жителей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</w:p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ежемесячного мониторинга цен на отдельные виды продовольственных товаров»</w:t>
            </w:r>
          </w:p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«Информация о состоянии потребительского рынка» </w:t>
            </w:r>
          </w:p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«Дислокация стационарных торговых объектов, объектов общепита, бытового обслуживания и нестационарных торговых объектов»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</w:p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контрольных мер со стороны органов власти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«Количество отдаленных и труднодоступных малонаселенных пунктов Беляевского района, а также населенных пунктов, в которых отсутствуют торговые объекты, охваченных программным мероприятием»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 законодательстве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«Выдача субсидий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3964BF" w:rsidTr="000B0234">
        <w:trPr>
          <w:trHeight w:val="44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выставочно-презентационной деятельности в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64BF" w:rsidTr="000B0234">
        <w:trPr>
          <w:trHeight w:val="56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«Выставочно-ярмарочные мероприятия»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Сужение информационного поля о производственном и инвестиционном потенциале района, снижение возможностей по привлечению внешних инвесторов</w:t>
            </w:r>
          </w:p>
        </w:tc>
      </w:tr>
      <w:tr w:rsidR="003964BF" w:rsidTr="000B0234">
        <w:trPr>
          <w:trHeight w:val="56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«Участие муниципального образования в областных и российских мероприятиях, конкурсах»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964BF" w:rsidRDefault="003964BF" w:rsidP="000B02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</w:tbl>
    <w:p w:rsidR="004F6021" w:rsidRP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F6021" w:rsidRPr="004F6021" w:rsidSect="003964BF">
          <w:headerReference w:type="even" r:id="rId24"/>
          <w:headerReference w:type="default" r:id="rId25"/>
          <w:headerReference w:type="first" r:id="rId26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4F6021" w:rsidRPr="004F6021" w:rsidRDefault="004F6021" w:rsidP="004F6021"/>
    <w:p w:rsidR="004F6021" w:rsidRPr="004F6021" w:rsidRDefault="004F6021" w:rsidP="004F602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4F6021" w:rsidRPr="00DD337E" w:rsidTr="004F6021">
        <w:trPr>
          <w:trHeight w:val="2841"/>
        </w:trPr>
        <w:tc>
          <w:tcPr>
            <w:tcW w:w="3190" w:type="dxa"/>
          </w:tcPr>
          <w:p w:rsidR="004F6021" w:rsidRPr="00DD337E" w:rsidRDefault="004F6021" w:rsidP="00B8139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F6021" w:rsidRPr="00DD337E" w:rsidRDefault="004F6021" w:rsidP="00B81399">
            <w:pPr>
              <w:jc w:val="center"/>
            </w:pPr>
          </w:p>
        </w:tc>
        <w:tc>
          <w:tcPr>
            <w:tcW w:w="3190" w:type="dxa"/>
          </w:tcPr>
          <w:p w:rsidR="004F6021" w:rsidRPr="00DD337E" w:rsidRDefault="004F6021" w:rsidP="00B8139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4F6021" w:rsidRPr="00DD337E" w:rsidRDefault="004F6021" w:rsidP="00B8139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F6021" w:rsidRPr="00DD337E" w:rsidRDefault="004F6021" w:rsidP="00B8139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226" w:type="dxa"/>
          </w:tcPr>
          <w:p w:rsidR="004F6021" w:rsidRPr="00DD337E" w:rsidRDefault="004F6021" w:rsidP="00B8139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4F6021" w:rsidRPr="00DD337E" w:rsidRDefault="004F6021" w:rsidP="00B8139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4F6021" w:rsidRPr="00DD337E" w:rsidRDefault="004F6021" w:rsidP="00B8139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4F6021" w:rsidRDefault="004F6021" w:rsidP="004F6021"/>
    <w:p w:rsidR="004F6021" w:rsidRDefault="004F6021" w:rsidP="004F6021"/>
    <w:p w:rsidR="00C96418" w:rsidRPr="004F6021" w:rsidRDefault="00C96418" w:rsidP="004F6021">
      <w:pPr>
        <w:sectPr w:rsidR="00C96418" w:rsidRPr="004F6021" w:rsidSect="004F6021"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:rsidR="00C96418" w:rsidRDefault="002A1557" w:rsidP="00C9641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3pt;margin-top:-4.75pt;width:516pt;height:13.75pt;z-index:251661312;mso-position-horizontal-relative:page" stroked="f">
            <v:fill opacity="0" color2="black"/>
            <v:textbox inset="0,0,0,0">
              <w:txbxContent>
                <w:p w:rsidR="00C96418" w:rsidRDefault="00C96418" w:rsidP="00C96418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side="largest" anchorx="page"/>
          </v:shape>
        </w:pict>
      </w: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CCE" w:rsidRPr="00BD3A50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4CCE" w:rsidRDefault="00EA4CCE" w:rsidP="00EA4CCE"/>
    <w:p w:rsidR="00A9243F" w:rsidRPr="00695E40" w:rsidRDefault="00A9243F" w:rsidP="00A9243F">
      <w:pPr>
        <w:ind w:firstLine="709"/>
        <w:jc w:val="both"/>
      </w:pPr>
    </w:p>
    <w:p w:rsidR="00B17228" w:rsidRDefault="00B17228" w:rsidP="007527BF">
      <w:pPr>
        <w:jc w:val="center"/>
      </w:pPr>
    </w:p>
    <w:p w:rsidR="00657FBC" w:rsidRPr="00346AC4" w:rsidRDefault="00657FBC" w:rsidP="00657FBC">
      <w:pPr>
        <w:tabs>
          <w:tab w:val="left" w:pos="3000"/>
        </w:tabs>
        <w:rPr>
          <w:rFonts w:ascii="Arial Narrow" w:hAnsi="Arial Narrow" w:cs="Arial"/>
        </w:rPr>
      </w:pPr>
    </w:p>
    <w:p w:rsidR="002747BD" w:rsidRPr="007527BF" w:rsidRDefault="002747BD" w:rsidP="007527BF">
      <w:pPr>
        <w:spacing w:line="240" w:lineRule="atLeast"/>
        <w:jc w:val="center"/>
        <w:rPr>
          <w:bCs/>
        </w:rPr>
        <w:sectPr w:rsidR="002747BD" w:rsidRPr="007527BF" w:rsidSect="007527BF">
          <w:pgSz w:w="11906" w:h="16838"/>
          <w:pgMar w:top="1134" w:right="849" w:bottom="1134" w:left="1701" w:header="720" w:footer="720" w:gutter="0"/>
          <w:cols w:space="720"/>
          <w:docGrid w:linePitch="600" w:charSpace="36864"/>
        </w:sectPr>
      </w:pPr>
    </w:p>
    <w:p w:rsidR="00933AA5" w:rsidRPr="002747BD" w:rsidRDefault="00933AA5" w:rsidP="002747BD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EB" w:rsidRDefault="00C470EB" w:rsidP="00E65A72">
      <w:r>
        <w:separator/>
      </w:r>
    </w:p>
  </w:endnote>
  <w:endnote w:type="continuationSeparator" w:id="1">
    <w:p w:rsidR="00C470EB" w:rsidRDefault="00C470EB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EB" w:rsidRDefault="00C470EB" w:rsidP="00E65A72">
      <w:r>
        <w:separator/>
      </w:r>
    </w:p>
  </w:footnote>
  <w:footnote w:type="continuationSeparator" w:id="1">
    <w:p w:rsidR="00C470EB" w:rsidRDefault="00C470EB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21" w:rsidRDefault="004F6021">
    <w:pPr>
      <w:spacing w:after="141" w:line="259" w:lineRule="auto"/>
    </w:pPr>
  </w:p>
  <w:p w:rsidR="004F6021" w:rsidRDefault="004F6021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ab/>
    </w:r>
  </w:p>
  <w:p w:rsidR="004F6021" w:rsidRDefault="004F6021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21" w:rsidRDefault="004F6021" w:rsidP="003964BF">
    <w:pPr>
      <w:tabs>
        <w:tab w:val="center" w:pos="7818"/>
        <w:tab w:val="center" w:pos="15636"/>
      </w:tabs>
      <w:spacing w:line="259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21" w:rsidRDefault="004F602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CE143B"/>
    <w:multiLevelType w:val="multilevel"/>
    <w:tmpl w:val="AE8CD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23402A"/>
    <w:multiLevelType w:val="multilevel"/>
    <w:tmpl w:val="E0B887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667E"/>
    <w:rsid w:val="000825F2"/>
    <w:rsid w:val="000B2924"/>
    <w:rsid w:val="000E39DE"/>
    <w:rsid w:val="00113B2E"/>
    <w:rsid w:val="00116B85"/>
    <w:rsid w:val="001577A3"/>
    <w:rsid w:val="00204F85"/>
    <w:rsid w:val="00244023"/>
    <w:rsid w:val="00245320"/>
    <w:rsid w:val="00252883"/>
    <w:rsid w:val="002747BD"/>
    <w:rsid w:val="002A1557"/>
    <w:rsid w:val="002E2559"/>
    <w:rsid w:val="002E652C"/>
    <w:rsid w:val="00327F9B"/>
    <w:rsid w:val="003964BF"/>
    <w:rsid w:val="00396D5B"/>
    <w:rsid w:val="004B0BCF"/>
    <w:rsid w:val="004B2B80"/>
    <w:rsid w:val="004E281B"/>
    <w:rsid w:val="004F6021"/>
    <w:rsid w:val="00507A95"/>
    <w:rsid w:val="006342D3"/>
    <w:rsid w:val="006424F4"/>
    <w:rsid w:val="00657FBC"/>
    <w:rsid w:val="006813E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9F2A8D"/>
    <w:rsid w:val="00A03E46"/>
    <w:rsid w:val="00A55DDF"/>
    <w:rsid w:val="00A728BB"/>
    <w:rsid w:val="00A81380"/>
    <w:rsid w:val="00A8262C"/>
    <w:rsid w:val="00A9243F"/>
    <w:rsid w:val="00AF640B"/>
    <w:rsid w:val="00B025BD"/>
    <w:rsid w:val="00B17228"/>
    <w:rsid w:val="00B24EB1"/>
    <w:rsid w:val="00B46CA4"/>
    <w:rsid w:val="00B90EA8"/>
    <w:rsid w:val="00B964A3"/>
    <w:rsid w:val="00BE0B6E"/>
    <w:rsid w:val="00BE6795"/>
    <w:rsid w:val="00C06C5B"/>
    <w:rsid w:val="00C470EB"/>
    <w:rsid w:val="00C53DC4"/>
    <w:rsid w:val="00C603FA"/>
    <w:rsid w:val="00C6678F"/>
    <w:rsid w:val="00C96418"/>
    <w:rsid w:val="00CE36E8"/>
    <w:rsid w:val="00CE6787"/>
    <w:rsid w:val="00CF0715"/>
    <w:rsid w:val="00D20608"/>
    <w:rsid w:val="00D44C3D"/>
    <w:rsid w:val="00DD6943"/>
    <w:rsid w:val="00E033A1"/>
    <w:rsid w:val="00E1207F"/>
    <w:rsid w:val="00E65A72"/>
    <w:rsid w:val="00E80436"/>
    <w:rsid w:val="00E9032B"/>
    <w:rsid w:val="00E90AEA"/>
    <w:rsid w:val="00EA4CCE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qFormat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qFormat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qFormat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qFormat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qFormat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qFormat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uiPriority w:val="99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qFormat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rsid w:val="002747BD"/>
    <w:pPr>
      <w:suppressLineNumbers/>
      <w:spacing w:after="0" w:line="240" w:lineRule="auto"/>
    </w:pPr>
  </w:style>
  <w:style w:type="paragraph" w:styleId="affffff4">
    <w:name w:val="Normal (Web)"/>
    <w:basedOn w:val="a"/>
    <w:link w:val="affffff5"/>
    <w:uiPriority w:val="99"/>
    <w:qFormat/>
    <w:rsid w:val="00EA4CC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5">
    <w:name w:val="Обычный (веб) Знак"/>
    <w:link w:val="affffff4"/>
    <w:rsid w:val="00EA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4CCE"/>
  </w:style>
  <w:style w:type="paragraph" w:customStyle="1" w:styleId="affffff6">
    <w:name w:val="Подчёркнуный текст"/>
    <w:basedOn w:val="a"/>
    <w:next w:val="a"/>
    <w:rsid w:val="004F60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f7">
    <w:name w:val="page number"/>
    <w:rsid w:val="004F6021"/>
    <w:rPr>
      <w:rFonts w:cs="Times New Roman"/>
    </w:rPr>
  </w:style>
  <w:style w:type="character" w:styleId="affffff8">
    <w:name w:val="annotation reference"/>
    <w:uiPriority w:val="99"/>
    <w:semiHidden/>
    <w:rsid w:val="004F6021"/>
    <w:rPr>
      <w:rFonts w:cs="Times New Roman"/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rsid w:val="004F60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ffa">
    <w:name w:val="Текст примечания Знак"/>
    <w:basedOn w:val="a0"/>
    <w:link w:val="affffff9"/>
    <w:uiPriority w:val="99"/>
    <w:semiHidden/>
    <w:rsid w:val="004F6021"/>
    <w:rPr>
      <w:rFonts w:ascii="Arial" w:eastAsia="Times New Roman" w:hAnsi="Arial" w:cs="Times New Roman"/>
      <w:sz w:val="20"/>
      <w:szCs w:val="20"/>
      <w:lang w:eastAsia="ru-RU"/>
    </w:rPr>
  </w:style>
  <w:style w:type="paragraph" w:styleId="affffffb">
    <w:name w:val="annotation subject"/>
    <w:basedOn w:val="affffff9"/>
    <w:next w:val="affffff9"/>
    <w:link w:val="affffffc"/>
    <w:semiHidden/>
    <w:rsid w:val="004F6021"/>
    <w:rPr>
      <w:b/>
      <w:bCs/>
    </w:rPr>
  </w:style>
  <w:style w:type="character" w:customStyle="1" w:styleId="affffffc">
    <w:name w:val="Тема примечания Знак"/>
    <w:basedOn w:val="affffffa"/>
    <w:link w:val="affffffb"/>
    <w:semiHidden/>
    <w:rsid w:val="004F6021"/>
    <w:rPr>
      <w:b/>
      <w:bCs/>
    </w:rPr>
  </w:style>
  <w:style w:type="paragraph" w:customStyle="1" w:styleId="ConsPlusCell">
    <w:name w:val="ConsPlusCell"/>
    <w:qFormat/>
    <w:rsid w:val="004F6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Основной текст Знак1"/>
    <w:rsid w:val="004F602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4F602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</w:style>
  <w:style w:type="paragraph" w:customStyle="1" w:styleId="17">
    <w:name w:val="Абзац списка1"/>
    <w:basedOn w:val="a"/>
    <w:rsid w:val="004F602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4F60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fd">
    <w:name w:val="footnote reference"/>
    <w:uiPriority w:val="99"/>
    <w:unhideWhenUsed/>
    <w:rsid w:val="004F6021"/>
    <w:rPr>
      <w:vertAlign w:val="superscript"/>
    </w:rPr>
  </w:style>
  <w:style w:type="character" w:customStyle="1" w:styleId="s11">
    <w:name w:val="s_11"/>
    <w:rsid w:val="004F6021"/>
  </w:style>
  <w:style w:type="paragraph" w:customStyle="1" w:styleId="s3">
    <w:name w:val="s_3"/>
    <w:basedOn w:val="a"/>
    <w:rsid w:val="004F6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rsid w:val="004F6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4F6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4F6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Heading1">
    <w:name w:val="Heading 1"/>
    <w:basedOn w:val="a"/>
    <w:uiPriority w:val="9"/>
    <w:qFormat/>
    <w:rsid w:val="003964BF"/>
    <w:pPr>
      <w:widowControl w:val="0"/>
      <w:spacing w:before="108" w:after="108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onsPlusNonformat0">
    <w:name w:val="ConsPlusNonformat Знак"/>
    <w:link w:val="ConsPlusNonformat0"/>
    <w:uiPriority w:val="99"/>
    <w:qFormat/>
    <w:locked/>
    <w:rsid w:val="003964BF"/>
    <w:rPr>
      <w:rFonts w:ascii="Courier New" w:eastAsia="Times New Roman" w:hAnsi="Courier New" w:cs="Times New Roman"/>
    </w:rPr>
  </w:style>
  <w:style w:type="character" w:customStyle="1" w:styleId="InternetLink0">
    <w:name w:val="Internet Link"/>
    <w:basedOn w:val="a0"/>
    <w:uiPriority w:val="99"/>
    <w:rsid w:val="003964B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qFormat/>
    <w:rsid w:val="003964BF"/>
  </w:style>
  <w:style w:type="character" w:customStyle="1" w:styleId="apple-converted-space">
    <w:name w:val="apple-converted-space"/>
    <w:qFormat/>
    <w:rsid w:val="003964BF"/>
  </w:style>
  <w:style w:type="character" w:customStyle="1" w:styleId="affffffe">
    <w:name w:val="Без интервала Знак"/>
    <w:basedOn w:val="a0"/>
    <w:uiPriority w:val="1"/>
    <w:qFormat/>
    <w:locked/>
    <w:rsid w:val="003964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3964BF"/>
    <w:rPr>
      <w:rFonts w:cs="Times New Roman"/>
    </w:rPr>
  </w:style>
  <w:style w:type="character" w:customStyle="1" w:styleId="ListLabel2">
    <w:name w:val="ListLabel 2"/>
    <w:qFormat/>
    <w:rsid w:val="003964BF"/>
    <w:rPr>
      <w:rFonts w:cs="Times New Roman"/>
    </w:rPr>
  </w:style>
  <w:style w:type="character" w:customStyle="1" w:styleId="ListLabel3">
    <w:name w:val="ListLabel 3"/>
    <w:qFormat/>
    <w:rsid w:val="003964BF"/>
    <w:rPr>
      <w:rFonts w:cs="Times New Roman"/>
    </w:rPr>
  </w:style>
  <w:style w:type="character" w:customStyle="1" w:styleId="ListLabel4">
    <w:name w:val="ListLabel 4"/>
    <w:qFormat/>
    <w:rsid w:val="003964BF"/>
    <w:rPr>
      <w:rFonts w:cs="Times New Roman"/>
    </w:rPr>
  </w:style>
  <w:style w:type="character" w:customStyle="1" w:styleId="ListLabel5">
    <w:name w:val="ListLabel 5"/>
    <w:qFormat/>
    <w:rsid w:val="003964BF"/>
    <w:rPr>
      <w:rFonts w:cs="Times New Roman"/>
    </w:rPr>
  </w:style>
  <w:style w:type="character" w:customStyle="1" w:styleId="ListLabel6">
    <w:name w:val="ListLabel 6"/>
    <w:qFormat/>
    <w:rsid w:val="003964BF"/>
    <w:rPr>
      <w:rFonts w:cs="Times New Roman"/>
    </w:rPr>
  </w:style>
  <w:style w:type="character" w:customStyle="1" w:styleId="ListLabel7">
    <w:name w:val="ListLabel 7"/>
    <w:qFormat/>
    <w:rsid w:val="003964BF"/>
    <w:rPr>
      <w:rFonts w:cs="Times New Roman"/>
    </w:rPr>
  </w:style>
  <w:style w:type="character" w:customStyle="1" w:styleId="ListLabel8">
    <w:name w:val="ListLabel 8"/>
    <w:qFormat/>
    <w:rsid w:val="003964BF"/>
    <w:rPr>
      <w:rFonts w:cs="Times New Roman"/>
    </w:rPr>
  </w:style>
  <w:style w:type="character" w:customStyle="1" w:styleId="ListLabel9">
    <w:name w:val="ListLabel 9"/>
    <w:qFormat/>
    <w:rsid w:val="003964BF"/>
    <w:rPr>
      <w:rFonts w:cs="Times New Roman"/>
    </w:rPr>
  </w:style>
  <w:style w:type="character" w:customStyle="1" w:styleId="ListLabel10">
    <w:name w:val="ListLabel 10"/>
    <w:qFormat/>
    <w:rsid w:val="003964BF"/>
    <w:rPr>
      <w:rFonts w:cs="Times New Roman"/>
    </w:rPr>
  </w:style>
  <w:style w:type="character" w:customStyle="1" w:styleId="ListLabel11">
    <w:name w:val="ListLabel 11"/>
    <w:qFormat/>
    <w:rsid w:val="003964BF"/>
    <w:rPr>
      <w:rFonts w:cs="Times New Roman"/>
    </w:rPr>
  </w:style>
  <w:style w:type="character" w:customStyle="1" w:styleId="ListLabel12">
    <w:name w:val="ListLabel 12"/>
    <w:qFormat/>
    <w:rsid w:val="003964BF"/>
    <w:rPr>
      <w:rFonts w:cs="Times New Roman"/>
    </w:rPr>
  </w:style>
  <w:style w:type="character" w:customStyle="1" w:styleId="ListLabel13">
    <w:name w:val="ListLabel 13"/>
    <w:qFormat/>
    <w:rsid w:val="003964BF"/>
    <w:rPr>
      <w:rFonts w:cs="Times New Roman"/>
    </w:rPr>
  </w:style>
  <w:style w:type="character" w:customStyle="1" w:styleId="ListLabel14">
    <w:name w:val="ListLabel 14"/>
    <w:qFormat/>
    <w:rsid w:val="003964BF"/>
    <w:rPr>
      <w:rFonts w:cs="Times New Roman"/>
    </w:rPr>
  </w:style>
  <w:style w:type="character" w:customStyle="1" w:styleId="ListLabel15">
    <w:name w:val="ListLabel 15"/>
    <w:qFormat/>
    <w:rsid w:val="003964BF"/>
    <w:rPr>
      <w:rFonts w:cs="Times New Roman"/>
    </w:rPr>
  </w:style>
  <w:style w:type="character" w:customStyle="1" w:styleId="ListLabel16">
    <w:name w:val="ListLabel 16"/>
    <w:qFormat/>
    <w:rsid w:val="003964BF"/>
    <w:rPr>
      <w:rFonts w:cs="Times New Roman"/>
    </w:rPr>
  </w:style>
  <w:style w:type="character" w:customStyle="1" w:styleId="ListLabel17">
    <w:name w:val="ListLabel 17"/>
    <w:qFormat/>
    <w:rsid w:val="003964BF"/>
    <w:rPr>
      <w:rFonts w:cs="Times New Roman"/>
    </w:rPr>
  </w:style>
  <w:style w:type="character" w:customStyle="1" w:styleId="ListLabel18">
    <w:name w:val="ListLabel 18"/>
    <w:qFormat/>
    <w:rsid w:val="003964BF"/>
    <w:rPr>
      <w:rFonts w:cs="Times New Roman"/>
    </w:rPr>
  </w:style>
  <w:style w:type="character" w:customStyle="1" w:styleId="ListLabel19">
    <w:name w:val="ListLabel 19"/>
    <w:qFormat/>
    <w:rsid w:val="003964BF"/>
    <w:rPr>
      <w:rFonts w:cs="Times New Roman"/>
    </w:rPr>
  </w:style>
  <w:style w:type="character" w:customStyle="1" w:styleId="ListLabel20">
    <w:name w:val="ListLabel 20"/>
    <w:qFormat/>
    <w:rsid w:val="003964BF"/>
    <w:rPr>
      <w:rFonts w:cs="Times New Roman"/>
    </w:rPr>
  </w:style>
  <w:style w:type="character" w:customStyle="1" w:styleId="ListLabel21">
    <w:name w:val="ListLabel 21"/>
    <w:qFormat/>
    <w:rsid w:val="003964BF"/>
    <w:rPr>
      <w:rFonts w:cs="Times New Roman"/>
    </w:rPr>
  </w:style>
  <w:style w:type="character" w:customStyle="1" w:styleId="ListLabel22">
    <w:name w:val="ListLabel 22"/>
    <w:qFormat/>
    <w:rsid w:val="003964BF"/>
    <w:rPr>
      <w:rFonts w:cs="Times New Roman"/>
    </w:rPr>
  </w:style>
  <w:style w:type="character" w:customStyle="1" w:styleId="ListLabel23">
    <w:name w:val="ListLabel 23"/>
    <w:qFormat/>
    <w:rsid w:val="003964BF"/>
    <w:rPr>
      <w:rFonts w:cs="Times New Roman"/>
    </w:rPr>
  </w:style>
  <w:style w:type="character" w:customStyle="1" w:styleId="ListLabel24">
    <w:name w:val="ListLabel 24"/>
    <w:qFormat/>
    <w:rsid w:val="003964BF"/>
    <w:rPr>
      <w:rFonts w:cs="Times New Roman"/>
    </w:rPr>
  </w:style>
  <w:style w:type="character" w:customStyle="1" w:styleId="ListLabel25">
    <w:name w:val="ListLabel 25"/>
    <w:qFormat/>
    <w:rsid w:val="003964BF"/>
    <w:rPr>
      <w:rFonts w:cs="Times New Roman"/>
    </w:rPr>
  </w:style>
  <w:style w:type="character" w:customStyle="1" w:styleId="ListLabel26">
    <w:name w:val="ListLabel 26"/>
    <w:qFormat/>
    <w:rsid w:val="003964BF"/>
    <w:rPr>
      <w:rFonts w:cs="Times New Roman"/>
    </w:rPr>
  </w:style>
  <w:style w:type="character" w:customStyle="1" w:styleId="ListLabel27">
    <w:name w:val="ListLabel 27"/>
    <w:qFormat/>
    <w:rsid w:val="003964BF"/>
    <w:rPr>
      <w:rFonts w:cs="Times New Roman"/>
    </w:rPr>
  </w:style>
  <w:style w:type="character" w:customStyle="1" w:styleId="ListLabel28">
    <w:name w:val="ListLabel 28"/>
    <w:qFormat/>
    <w:rsid w:val="003964BF"/>
    <w:rPr>
      <w:rFonts w:cs="Times New Roman"/>
    </w:rPr>
  </w:style>
  <w:style w:type="character" w:customStyle="1" w:styleId="ListLabel29">
    <w:name w:val="ListLabel 29"/>
    <w:qFormat/>
    <w:rsid w:val="003964BF"/>
    <w:rPr>
      <w:color w:val="00000A"/>
    </w:rPr>
  </w:style>
  <w:style w:type="character" w:customStyle="1" w:styleId="ListLabel30">
    <w:name w:val="ListLabel 30"/>
    <w:qFormat/>
    <w:rsid w:val="003964BF"/>
    <w:rPr>
      <w:rFonts w:cs="Times New Roman"/>
    </w:rPr>
  </w:style>
  <w:style w:type="character" w:customStyle="1" w:styleId="ListLabel31">
    <w:name w:val="ListLabel 31"/>
    <w:qFormat/>
    <w:rsid w:val="003964BF"/>
    <w:rPr>
      <w:rFonts w:cs="Times New Roman"/>
    </w:rPr>
  </w:style>
  <w:style w:type="character" w:customStyle="1" w:styleId="ListLabel32">
    <w:name w:val="ListLabel 32"/>
    <w:qFormat/>
    <w:rsid w:val="003964BF"/>
    <w:rPr>
      <w:color w:val="00000A"/>
      <w:sz w:val="28"/>
      <w:szCs w:val="28"/>
    </w:rPr>
  </w:style>
  <w:style w:type="character" w:customStyle="1" w:styleId="ListLabel33">
    <w:name w:val="ListLabel 33"/>
    <w:qFormat/>
    <w:rsid w:val="003964BF"/>
    <w:rPr>
      <w:color w:val="00000A"/>
    </w:rPr>
  </w:style>
  <w:style w:type="character" w:customStyle="1" w:styleId="ListLabel34">
    <w:name w:val="ListLabel 34"/>
    <w:qFormat/>
    <w:rsid w:val="003964BF"/>
    <w:rPr>
      <w:rFonts w:cs="Times New Roman"/>
    </w:rPr>
  </w:style>
  <w:style w:type="character" w:customStyle="1" w:styleId="18">
    <w:name w:val="Основной текст с отступом Знак1"/>
    <w:basedOn w:val="a0"/>
    <w:uiPriority w:val="99"/>
    <w:rsid w:val="003964BF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3964BF"/>
    <w:rPr>
      <w:rFonts w:ascii="Tahoma" w:eastAsia="Times New Roman" w:hAnsi="Tahoma" w:cs="Tahoma"/>
      <w:sz w:val="16"/>
      <w:szCs w:val="16"/>
    </w:rPr>
  </w:style>
  <w:style w:type="paragraph" w:customStyle="1" w:styleId="formattext0">
    <w:name w:val="formattext"/>
    <w:basedOn w:val="a"/>
    <w:qFormat/>
    <w:rsid w:val="003964BF"/>
    <w:pPr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ld-be.orb.ru/economic-mo/rates/" TargetMode="External"/><Relationship Id="rId18" Type="http://schemas.openxmlformats.org/officeDocument/2006/relationships/hyperlink" Target="https://mo-be.orb.ru/activity/5576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old-be.orb.ru/economic-mo/potrebrino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-be.orb.ru/activity/5576/" TargetMode="External"/><Relationship Id="rId17" Type="http://schemas.openxmlformats.org/officeDocument/2006/relationships/hyperlink" Target="https://mo-be.orb.ru/documents/other/31313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mo-be.orb.ru/activity/9885/" TargetMode="External"/><Relationship Id="rId20" Type="http://schemas.openxmlformats.org/officeDocument/2006/relationships/hyperlink" Target="https://mo-be.orb.ru/activity/557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-be.orb.ru/activity/5576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o-be.orb.ru/activity/5582/" TargetMode="External"/><Relationship Id="rId23" Type="http://schemas.openxmlformats.org/officeDocument/2006/relationships/hyperlink" Target="consultantplus://offline/ref=8980E0A15EC25F358E8D454D0C332AE02FA5B62D8B7334B5759F2D54D4B226F6CA55B52087594239Z4pA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-be.orb.ru/activity/5576/" TargetMode="External"/><Relationship Id="rId19" Type="http://schemas.openxmlformats.org/officeDocument/2006/relationships/hyperlink" Target="https://mo-be.orb.ru/activity/557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o-be.orb.ru/presscenter/news/" TargetMode="External"/><Relationship Id="rId22" Type="http://schemas.openxmlformats.org/officeDocument/2006/relationships/hyperlink" Target="http://old-be.orb.ru/economic-mo/potrebrino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2784</Words>
  <Characters>15869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40</cp:revision>
  <dcterms:created xsi:type="dcterms:W3CDTF">2021-03-25T11:42:00Z</dcterms:created>
  <dcterms:modified xsi:type="dcterms:W3CDTF">2022-12-20T09:55:00Z</dcterms:modified>
</cp:coreProperties>
</file>