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D3" w:rsidRPr="00F66090" w:rsidRDefault="001805D3" w:rsidP="00DC1A35">
      <w:pP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СОВЕТ ДЕПУТАТОВ</w:t>
      </w:r>
    </w:p>
    <w:p w:rsidR="001805D3" w:rsidRPr="00F66090" w:rsidRDefault="001805D3" w:rsidP="00DC1A35">
      <w:pP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МУНИЦИПАЛЬНОГО ОБРАЗОВАНИЯ ДНЕПРОВСКИЙ СЕЛЬСОВЕТ</w:t>
      </w:r>
    </w:p>
    <w:p w:rsidR="001805D3" w:rsidRPr="00F66090" w:rsidRDefault="001805D3" w:rsidP="00DC1A35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БЕЛЯЕВСКОГО РАЙОНА ОРЕНБУРГСКОЙ ОБЛАСТИ</w:t>
      </w:r>
    </w:p>
    <w:p w:rsidR="001805D3" w:rsidRPr="00F66090" w:rsidRDefault="001805D3" w:rsidP="00DC1A35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ТРЕТЬЕГО СОЗЫВА</w:t>
      </w:r>
    </w:p>
    <w:p w:rsidR="001805D3" w:rsidRPr="00F66090" w:rsidRDefault="001805D3" w:rsidP="00DC1A35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F66090">
        <w:rPr>
          <w:sz w:val="28"/>
          <w:szCs w:val="28"/>
        </w:rPr>
        <w:t>РЕШЕНИЕ</w:t>
      </w:r>
    </w:p>
    <w:p w:rsidR="001805D3" w:rsidRDefault="001805D3" w:rsidP="00DC1A35">
      <w:pPr>
        <w:jc w:val="center"/>
      </w:pPr>
      <w:r w:rsidRPr="00C04735">
        <w:t>с.Днепровка</w:t>
      </w:r>
    </w:p>
    <w:p w:rsidR="001805D3" w:rsidRDefault="001805D3" w:rsidP="00DC1A35">
      <w:pPr>
        <w:jc w:val="center"/>
      </w:pPr>
    </w:p>
    <w:p w:rsidR="001805D3" w:rsidRPr="00F81F1E" w:rsidRDefault="001805D3" w:rsidP="007E6534">
      <w:pPr>
        <w:jc w:val="both"/>
        <w:rPr>
          <w:sz w:val="28"/>
          <w:szCs w:val="28"/>
        </w:rPr>
      </w:pPr>
      <w:r w:rsidRPr="00F81F1E">
        <w:rPr>
          <w:sz w:val="28"/>
          <w:szCs w:val="28"/>
        </w:rPr>
        <w:t xml:space="preserve">29.06.2018                           </w:t>
      </w:r>
      <w:r>
        <w:rPr>
          <w:sz w:val="28"/>
          <w:szCs w:val="28"/>
        </w:rPr>
        <w:t xml:space="preserve"> </w:t>
      </w:r>
      <w:r w:rsidRPr="00F81F1E">
        <w:rPr>
          <w:sz w:val="28"/>
          <w:szCs w:val="28"/>
        </w:rPr>
        <w:t xml:space="preserve">                                                                            № 102</w:t>
      </w:r>
    </w:p>
    <w:p w:rsidR="001805D3" w:rsidRDefault="001805D3" w:rsidP="00DC1A35">
      <w:pPr>
        <w:rPr>
          <w:b/>
          <w:sz w:val="28"/>
          <w:szCs w:val="28"/>
        </w:rPr>
      </w:pPr>
      <w:r w:rsidRPr="00C04735">
        <w:rPr>
          <w:b/>
          <w:sz w:val="28"/>
          <w:szCs w:val="28"/>
        </w:rPr>
        <w:t xml:space="preserve">                                                       </w:t>
      </w:r>
    </w:p>
    <w:p w:rsidR="001805D3" w:rsidRPr="00DC1A35" w:rsidRDefault="001805D3" w:rsidP="007E1EAE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>О внесении изменений в решение Совета депутатов муиципального образования Днепровский сельсовет от 13.12.2017 № 85«</w:t>
      </w:r>
      <w:r w:rsidRPr="00DC1A35">
        <w:rPr>
          <w:bCs/>
          <w:color w:val="000000"/>
          <w:sz w:val="28"/>
          <w:szCs w:val="28"/>
        </w:rPr>
        <w:t>Об утверждении Положения</w:t>
      </w:r>
      <w:r>
        <w:rPr>
          <w:bCs/>
          <w:color w:val="000000"/>
          <w:sz w:val="28"/>
          <w:szCs w:val="28"/>
        </w:rPr>
        <w:t xml:space="preserve"> </w:t>
      </w:r>
      <w:r w:rsidRPr="00DC1A35">
        <w:rPr>
          <w:bCs/>
          <w:color w:val="000000"/>
          <w:sz w:val="28"/>
          <w:szCs w:val="28"/>
        </w:rPr>
        <w:t xml:space="preserve">о самообложении граждан и порядке сбора </w:t>
      </w:r>
    </w:p>
    <w:p w:rsidR="001805D3" w:rsidRPr="00DC1A35" w:rsidRDefault="001805D3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DC1A35">
        <w:rPr>
          <w:bCs/>
          <w:color w:val="000000"/>
          <w:sz w:val="28"/>
          <w:szCs w:val="28"/>
        </w:rPr>
        <w:t xml:space="preserve">и использования средств самообложения граждан </w:t>
      </w:r>
    </w:p>
    <w:p w:rsidR="001805D3" w:rsidRPr="00DC1A35" w:rsidRDefault="001805D3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DC1A35">
        <w:rPr>
          <w:bCs/>
          <w:color w:val="000000"/>
          <w:sz w:val="28"/>
          <w:szCs w:val="28"/>
        </w:rPr>
        <w:t xml:space="preserve">на территории муниципального образования  </w:t>
      </w:r>
    </w:p>
    <w:p w:rsidR="001805D3" w:rsidRDefault="001805D3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Днепровский сельсовет Беляевского района </w:t>
      </w:r>
    </w:p>
    <w:p w:rsidR="001805D3" w:rsidRPr="00DC1A35" w:rsidRDefault="001805D3" w:rsidP="006767BA">
      <w:pPr>
        <w:shd w:val="clear" w:color="auto" w:fill="FFFFFF"/>
        <w:spacing w:line="202" w:lineRule="atLeast"/>
        <w:ind w:firstLine="709"/>
        <w:jc w:val="center"/>
        <w:rPr>
          <w:bCs/>
          <w:vanish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Оренбургской области»</w:t>
      </w:r>
      <w:r w:rsidRPr="00DC1A35">
        <w:rPr>
          <w:bCs/>
          <w:vanish/>
          <w:color w:val="000000"/>
          <w:sz w:val="28"/>
          <w:szCs w:val="28"/>
        </w:rPr>
        <w:t>РеР</w:t>
      </w:r>
    </w:p>
    <w:p w:rsidR="001805D3" w:rsidRPr="00DC1A35" w:rsidRDefault="001805D3" w:rsidP="006767BA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1805D3" w:rsidRPr="00DC1A35" w:rsidRDefault="001805D3" w:rsidP="006767BA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> </w:t>
      </w:r>
    </w:p>
    <w:p w:rsidR="001805D3" w:rsidRPr="00DC1A35" w:rsidRDefault="001805D3" w:rsidP="00DC1A35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> В соответствии со стать</w:t>
      </w:r>
      <w:r>
        <w:rPr>
          <w:color w:val="000000"/>
          <w:sz w:val="28"/>
          <w:szCs w:val="28"/>
        </w:rPr>
        <w:t>ями 25.1 и</w:t>
      </w:r>
      <w:r w:rsidRPr="00DC1A35">
        <w:rPr>
          <w:color w:val="000000"/>
          <w:sz w:val="28"/>
          <w:szCs w:val="28"/>
        </w:rPr>
        <w:t xml:space="preserve"> 56</w:t>
      </w:r>
      <w:r w:rsidRPr="00DC1A3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DC1A35">
          <w:rPr>
            <w:rStyle w:val="Hyperlink"/>
            <w:color w:val="000000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DC1A3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на основании</w:t>
      </w:r>
      <w:r w:rsidRPr="00DC1A35">
        <w:rPr>
          <w:color w:val="000000"/>
          <w:sz w:val="28"/>
          <w:szCs w:val="28"/>
        </w:rPr>
        <w:t xml:space="preserve"> Устава</w:t>
      </w:r>
      <w:r w:rsidRPr="00DC1A35">
        <w:rPr>
          <w:rStyle w:val="apple-converted-space"/>
          <w:color w:val="000000"/>
          <w:sz w:val="28"/>
          <w:szCs w:val="28"/>
        </w:rPr>
        <w:t xml:space="preserve"> муниципального образования </w:t>
      </w:r>
      <w:r>
        <w:rPr>
          <w:rStyle w:val="apple-converted-space"/>
          <w:color w:val="000000"/>
          <w:sz w:val="28"/>
          <w:szCs w:val="28"/>
        </w:rPr>
        <w:t xml:space="preserve">Днепровский сельсовет Беляевского района Оренбургской области, </w:t>
      </w:r>
      <w:r w:rsidRPr="00DC1A35">
        <w:rPr>
          <w:color w:val="000000"/>
          <w:sz w:val="28"/>
          <w:szCs w:val="28"/>
        </w:rPr>
        <w:t>РЕШИЛ:</w:t>
      </w:r>
    </w:p>
    <w:p w:rsidR="001805D3" w:rsidRDefault="001805D3" w:rsidP="007E6534">
      <w:pPr>
        <w:shd w:val="clear" w:color="auto" w:fill="FFFFFF"/>
        <w:spacing w:line="202" w:lineRule="atLeast"/>
        <w:ind w:firstLine="709"/>
        <w:jc w:val="both"/>
        <w:rPr>
          <w:bCs/>
          <w:color w:val="000000"/>
          <w:sz w:val="28"/>
          <w:szCs w:val="28"/>
        </w:rPr>
      </w:pPr>
      <w:r w:rsidRPr="00DC1A3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Положение </w:t>
      </w:r>
      <w:r w:rsidRPr="00DC1A35">
        <w:rPr>
          <w:bCs/>
          <w:color w:val="000000"/>
          <w:sz w:val="28"/>
          <w:szCs w:val="28"/>
        </w:rPr>
        <w:t xml:space="preserve">о самообложении граждан и порядке сбора и использования средств самообложения граждан </w:t>
      </w:r>
      <w:r>
        <w:rPr>
          <w:bCs/>
          <w:color w:val="000000"/>
          <w:sz w:val="28"/>
          <w:szCs w:val="28"/>
        </w:rPr>
        <w:t xml:space="preserve"> </w:t>
      </w:r>
      <w:r w:rsidRPr="00DC1A35">
        <w:rPr>
          <w:bCs/>
          <w:color w:val="000000"/>
          <w:sz w:val="28"/>
          <w:szCs w:val="28"/>
        </w:rPr>
        <w:t xml:space="preserve">на территории муниципального образования  </w:t>
      </w:r>
      <w:r>
        <w:rPr>
          <w:bCs/>
          <w:color w:val="000000"/>
          <w:sz w:val="28"/>
          <w:szCs w:val="28"/>
        </w:rPr>
        <w:t>Днепровский сельсовет Беляевского района  Оренбургской области, утвержденное решением Совета депутатов муниципального образования Днепровский сельсовет от 13.12.2017 №85:</w:t>
      </w:r>
    </w:p>
    <w:p w:rsidR="001805D3" w:rsidRDefault="001805D3" w:rsidP="00317224">
      <w:pPr>
        <w:shd w:val="clear" w:color="auto" w:fill="FFFFFF"/>
        <w:spacing w:line="202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Абзац четвертый пункта 2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Положения изложить в новой редакции, следующего содержания:</w:t>
      </w:r>
    </w:p>
    <w:p w:rsidR="001805D3" w:rsidRDefault="001805D3" w:rsidP="00BD64AF">
      <w:pPr>
        <w:shd w:val="clear" w:color="auto" w:fill="FFFFFF"/>
        <w:spacing w:line="202" w:lineRule="atLeast"/>
        <w:ind w:left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 - </w:t>
      </w:r>
      <w:r w:rsidRPr="00D740F5">
        <w:rPr>
          <w:sz w:val="28"/>
          <w:szCs w:val="28"/>
        </w:rPr>
        <w:t>Со</w:t>
      </w:r>
      <w:r>
        <w:rPr>
          <w:sz w:val="28"/>
          <w:szCs w:val="28"/>
        </w:rPr>
        <w:t>ветом</w:t>
      </w:r>
      <w:r w:rsidRPr="00D740F5">
        <w:rPr>
          <w:sz w:val="28"/>
          <w:szCs w:val="28"/>
        </w:rPr>
        <w:t xml:space="preserve">  депутатов </w:t>
      </w:r>
      <w:r>
        <w:rPr>
          <w:sz w:val="28"/>
          <w:szCs w:val="28"/>
        </w:rPr>
        <w:t xml:space="preserve">муниципального образования Днепровский                                                                                                                                          сельсовет </w:t>
      </w:r>
      <w:r w:rsidRPr="00D740F5">
        <w:rPr>
          <w:sz w:val="28"/>
          <w:szCs w:val="28"/>
        </w:rPr>
        <w:t xml:space="preserve">и  главой </w:t>
      </w:r>
      <w:r>
        <w:rPr>
          <w:sz w:val="28"/>
          <w:szCs w:val="28"/>
        </w:rPr>
        <w:t>администрации муниципального образования Днепровский сельсовет</w:t>
      </w:r>
      <w:r w:rsidRPr="00D740F5">
        <w:rPr>
          <w:sz w:val="28"/>
          <w:szCs w:val="28"/>
        </w:rPr>
        <w:t>, выдвинутой ими совместно</w:t>
      </w:r>
      <w:r>
        <w:rPr>
          <w:sz w:val="28"/>
          <w:szCs w:val="28"/>
        </w:rPr>
        <w:t>.»</w:t>
      </w:r>
      <w:r w:rsidRPr="00DC1A35">
        <w:rPr>
          <w:color w:val="000000"/>
          <w:sz w:val="28"/>
          <w:szCs w:val="28"/>
        </w:rPr>
        <w:t xml:space="preserve"> </w:t>
      </w:r>
    </w:p>
    <w:p w:rsidR="001805D3" w:rsidRDefault="001805D3" w:rsidP="00894149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1.2.   В целях обеспечения единства используемой терминологии в    пункте 4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пункте 4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, пунктах 3 и 4 раздела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Положения, слова «глава сельского поселения (местной администрации) в соответствующих падежах заменить на слова «глава местной администрации» в соответствующих падежах.</w:t>
      </w:r>
    </w:p>
    <w:p w:rsidR="001805D3" w:rsidRDefault="001805D3" w:rsidP="00894149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1.3. Пункт 3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Положения изложить в новой редакции, следующего содержания:</w:t>
      </w:r>
    </w:p>
    <w:p w:rsidR="001805D3" w:rsidRDefault="001805D3" w:rsidP="008941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740F5">
        <w:rPr>
          <w:color w:val="000000"/>
          <w:sz w:val="28"/>
          <w:szCs w:val="28"/>
        </w:rPr>
        <w:t xml:space="preserve">Доходы и расходы, связанные с введением и использованием разовых </w:t>
      </w:r>
      <w:r>
        <w:rPr>
          <w:color w:val="000000"/>
          <w:sz w:val="28"/>
          <w:szCs w:val="28"/>
        </w:rPr>
        <w:t xml:space="preserve">                                     </w:t>
      </w:r>
      <w:r w:rsidRPr="00D740F5">
        <w:rPr>
          <w:color w:val="000000"/>
          <w:sz w:val="28"/>
          <w:szCs w:val="28"/>
        </w:rPr>
        <w:t>платежей, отражаются  в местном бюджете на текущий финансовый год (плановый период), если иное не предусмотрено решением, принятым на референдуме.</w:t>
      </w:r>
      <w:r>
        <w:rPr>
          <w:color w:val="000000"/>
          <w:sz w:val="28"/>
          <w:szCs w:val="28"/>
        </w:rPr>
        <w:t xml:space="preserve">» </w:t>
      </w:r>
      <w:r w:rsidRPr="00D740F5">
        <w:rPr>
          <w:color w:val="000000"/>
          <w:sz w:val="28"/>
          <w:szCs w:val="28"/>
        </w:rPr>
        <w:t xml:space="preserve"> </w:t>
      </w:r>
    </w:p>
    <w:p w:rsidR="001805D3" w:rsidRDefault="001805D3" w:rsidP="008941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Пункт 4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Положения изложить в новой редакции следующего содержания:</w:t>
      </w:r>
    </w:p>
    <w:p w:rsidR="001805D3" w:rsidRDefault="001805D3" w:rsidP="00894149">
      <w:pPr>
        <w:jc w:val="both"/>
        <w:rPr>
          <w:sz w:val="28"/>
          <w:szCs w:val="28"/>
          <w:shd w:val="clear" w:color="auto" w:fill="FFFFFF"/>
        </w:rPr>
      </w:pPr>
      <w:r w:rsidRPr="00B50049">
        <w:rPr>
          <w:sz w:val="28"/>
          <w:szCs w:val="28"/>
        </w:rPr>
        <w:t>«</w:t>
      </w:r>
      <w:r w:rsidRPr="00B50049">
        <w:rPr>
          <w:sz w:val="28"/>
          <w:szCs w:val="28"/>
          <w:shd w:val="clear" w:color="auto" w:fill="FFFFFF"/>
        </w:rPr>
        <w:t>Порядок уплаты гражданами платежей по самообложению утверждается решением представительного органа муниципального образования.»</w:t>
      </w:r>
    </w:p>
    <w:p w:rsidR="001805D3" w:rsidRDefault="001805D3" w:rsidP="008941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1.5. </w:t>
      </w:r>
      <w:r>
        <w:rPr>
          <w:color w:val="000000"/>
          <w:sz w:val="28"/>
          <w:szCs w:val="28"/>
        </w:rPr>
        <w:t xml:space="preserve">Пункт 6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Положения изложить в новой редакции следующего содержания:</w:t>
      </w:r>
    </w:p>
    <w:p w:rsidR="001805D3" w:rsidRDefault="001805D3" w:rsidP="008941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D370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Днепровский сельсовет вправе </w:t>
      </w:r>
      <w:r w:rsidRPr="00FD3704">
        <w:rPr>
          <w:sz w:val="28"/>
          <w:szCs w:val="28"/>
        </w:rPr>
        <w:t>обратиться в суд с исковым заявлением о взыскании не</w:t>
      </w:r>
      <w:r>
        <w:rPr>
          <w:sz w:val="28"/>
          <w:szCs w:val="28"/>
        </w:rPr>
        <w:t xml:space="preserve">уплаченных </w:t>
      </w:r>
      <w:r w:rsidRPr="00FD3704">
        <w:rPr>
          <w:sz w:val="28"/>
          <w:szCs w:val="28"/>
        </w:rPr>
        <w:t xml:space="preserve">платежей </w:t>
      </w:r>
      <w:r>
        <w:rPr>
          <w:sz w:val="28"/>
          <w:szCs w:val="28"/>
        </w:rPr>
        <w:t xml:space="preserve">в отношении граждан, указанных в пункте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Положения».</w:t>
      </w:r>
    </w:p>
    <w:p w:rsidR="001805D3" w:rsidRDefault="001805D3" w:rsidP="008941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 xml:space="preserve">Пункт 4 раздела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Положения изложить в новой редакции следующего содержания:</w:t>
      </w:r>
    </w:p>
    <w:p w:rsidR="001805D3" w:rsidRDefault="001805D3" w:rsidP="005852C9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«Глава муниципального образования Днепровский сельсовет</w:t>
      </w:r>
      <w:r w:rsidRPr="005852C9">
        <w:rPr>
          <w:color w:val="000000"/>
          <w:spacing w:val="4"/>
          <w:sz w:val="28"/>
          <w:szCs w:val="28"/>
        </w:rPr>
        <w:t xml:space="preserve"> </w:t>
      </w:r>
      <w:r w:rsidRPr="00D740F5">
        <w:rPr>
          <w:color w:val="000000"/>
          <w:spacing w:val="4"/>
          <w:sz w:val="28"/>
          <w:szCs w:val="28"/>
        </w:rPr>
        <w:t xml:space="preserve">обеспечивает </w:t>
      </w:r>
      <w:r>
        <w:rPr>
          <w:color w:val="000000"/>
          <w:spacing w:val="4"/>
          <w:sz w:val="28"/>
          <w:szCs w:val="28"/>
        </w:rPr>
        <w:t>проведение за счет средств самообложения</w:t>
      </w:r>
      <w:r w:rsidRPr="00D740F5">
        <w:rPr>
          <w:color w:val="000000"/>
          <w:spacing w:val="4"/>
          <w:sz w:val="28"/>
          <w:szCs w:val="28"/>
        </w:rPr>
        <w:t xml:space="preserve">  мероприятий, </w:t>
      </w:r>
      <w:r>
        <w:rPr>
          <w:color w:val="000000"/>
          <w:spacing w:val="4"/>
          <w:sz w:val="28"/>
          <w:szCs w:val="28"/>
        </w:rPr>
        <w:t>установленных референдумом (сходом граждан)</w:t>
      </w:r>
      <w:r w:rsidRPr="00D740F5">
        <w:rPr>
          <w:color w:val="000000"/>
          <w:spacing w:val="4"/>
          <w:sz w:val="28"/>
          <w:szCs w:val="28"/>
        </w:rPr>
        <w:t xml:space="preserve"> и отчитывается о расходовании этих средств перед населением и</w:t>
      </w:r>
      <w:r>
        <w:rPr>
          <w:color w:val="000000"/>
          <w:spacing w:val="4"/>
          <w:sz w:val="28"/>
          <w:szCs w:val="28"/>
        </w:rPr>
        <w:t xml:space="preserve"> </w:t>
      </w:r>
      <w:r w:rsidRPr="00D740F5">
        <w:rPr>
          <w:color w:val="000000"/>
          <w:spacing w:val="4"/>
          <w:sz w:val="28"/>
          <w:szCs w:val="28"/>
        </w:rPr>
        <w:t>Со</w:t>
      </w:r>
      <w:r>
        <w:rPr>
          <w:color w:val="000000"/>
          <w:spacing w:val="4"/>
          <w:sz w:val="28"/>
          <w:szCs w:val="28"/>
        </w:rPr>
        <w:t>ветом</w:t>
      </w:r>
      <w:r w:rsidRPr="00D740F5">
        <w:rPr>
          <w:color w:val="000000"/>
          <w:spacing w:val="4"/>
          <w:sz w:val="28"/>
          <w:szCs w:val="28"/>
        </w:rPr>
        <w:t xml:space="preserve"> депутатов </w:t>
      </w:r>
      <w:r>
        <w:rPr>
          <w:color w:val="000000"/>
          <w:spacing w:val="4"/>
          <w:sz w:val="28"/>
          <w:szCs w:val="28"/>
        </w:rPr>
        <w:t>муниципального образования Днепровский сельсовет»</w:t>
      </w:r>
      <w:r w:rsidRPr="00D740F5">
        <w:rPr>
          <w:color w:val="000000"/>
          <w:spacing w:val="4"/>
          <w:sz w:val="28"/>
          <w:szCs w:val="28"/>
        </w:rPr>
        <w:t>.</w:t>
      </w:r>
    </w:p>
    <w:p w:rsidR="001805D3" w:rsidRDefault="001805D3" w:rsidP="005852C9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1.7. В раздел </w:t>
      </w:r>
      <w:r>
        <w:rPr>
          <w:color w:val="000000"/>
          <w:spacing w:val="4"/>
          <w:sz w:val="28"/>
          <w:szCs w:val="28"/>
          <w:lang w:val="en-US"/>
        </w:rPr>
        <w:t>II</w:t>
      </w:r>
      <w:r>
        <w:rPr>
          <w:color w:val="000000"/>
          <w:spacing w:val="4"/>
          <w:sz w:val="28"/>
          <w:szCs w:val="28"/>
        </w:rPr>
        <w:t xml:space="preserve"> Положения добавить пункт 7.1. следующего содержания:</w:t>
      </w:r>
    </w:p>
    <w:p w:rsidR="001805D3" w:rsidRDefault="001805D3" w:rsidP="005852C9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«7.1. Решение о введении разовых платежей, принятое на местном референдуме (сходе граждан) считается принятым, если за него проголосовало более половины участников референдума (схода граждан).»</w:t>
      </w:r>
    </w:p>
    <w:p w:rsidR="001805D3" w:rsidRDefault="001805D3" w:rsidP="005852C9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1.8. Пункт 4 раздела </w:t>
      </w:r>
      <w:r>
        <w:rPr>
          <w:color w:val="000000"/>
          <w:spacing w:val="4"/>
          <w:sz w:val="28"/>
          <w:szCs w:val="28"/>
          <w:lang w:val="en-US"/>
        </w:rPr>
        <w:t>II</w:t>
      </w:r>
      <w:r w:rsidRPr="00065AF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Положения изложить в новой редакции, следующего содержания:</w:t>
      </w:r>
    </w:p>
    <w:p w:rsidR="001805D3" w:rsidRPr="00B50049" w:rsidRDefault="001805D3" w:rsidP="008E19CF">
      <w:pPr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«4. </w:t>
      </w:r>
      <w:r w:rsidRPr="00D740F5">
        <w:rPr>
          <w:sz w:val="28"/>
          <w:szCs w:val="28"/>
        </w:rPr>
        <w:t>При  рассмотрении вопроса, предлагаемого к вынесению  на местный референдум по введению  разовых платежей,  Со</w:t>
      </w:r>
      <w:r>
        <w:rPr>
          <w:sz w:val="28"/>
          <w:szCs w:val="28"/>
        </w:rPr>
        <w:t>ветом</w:t>
      </w:r>
      <w:r w:rsidRPr="00D740F5">
        <w:rPr>
          <w:sz w:val="28"/>
          <w:szCs w:val="28"/>
        </w:rPr>
        <w:t xml:space="preserve"> депутатов 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r w:rsidRPr="00D740F5">
        <w:rPr>
          <w:sz w:val="28"/>
          <w:szCs w:val="28"/>
        </w:rPr>
        <w:t xml:space="preserve">о признании соответствия вопроса, требованиям Федерального закона "Об основных гарантиях избирательных прав и права на участие в референдуме граждан Российской Федерации", глава </w:t>
      </w:r>
      <w:r>
        <w:rPr>
          <w:sz w:val="28"/>
          <w:szCs w:val="28"/>
        </w:rPr>
        <w:t>администрации муниципального образования</w:t>
      </w:r>
      <w:r w:rsidRPr="00D740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740F5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D740F5">
        <w:rPr>
          <w:sz w:val="28"/>
          <w:szCs w:val="28"/>
        </w:rPr>
        <w:t xml:space="preserve"> чем за три дня до проведения заседания Со</w:t>
      </w:r>
      <w:r>
        <w:rPr>
          <w:sz w:val="28"/>
          <w:szCs w:val="28"/>
        </w:rPr>
        <w:t>вета</w:t>
      </w:r>
      <w:r w:rsidRPr="00D740F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r w:rsidRPr="00D740F5">
        <w:rPr>
          <w:sz w:val="28"/>
          <w:szCs w:val="28"/>
        </w:rPr>
        <w:t>по вопросу назначения  местного референдума, предоставляет заключение (обоснование)  по вопросу введения разовых  платежей.</w:t>
      </w:r>
      <w:r>
        <w:rPr>
          <w:sz w:val="28"/>
          <w:szCs w:val="28"/>
        </w:rPr>
        <w:t>»</w:t>
      </w:r>
    </w:p>
    <w:p w:rsidR="001805D3" w:rsidRPr="00DC1A35" w:rsidRDefault="001805D3" w:rsidP="00754121">
      <w:pPr>
        <w:shd w:val="clear" w:color="auto" w:fill="FFFFFF"/>
        <w:tabs>
          <w:tab w:val="left" w:leader="underscore" w:pos="1162"/>
          <w:tab w:val="left" w:leader="underscore" w:pos="193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1A35">
        <w:rPr>
          <w:sz w:val="28"/>
          <w:szCs w:val="28"/>
        </w:rPr>
        <w:t xml:space="preserve">2.  Опубликовать настоящее решение в </w:t>
      </w:r>
      <w:r>
        <w:rPr>
          <w:sz w:val="28"/>
          <w:szCs w:val="28"/>
        </w:rPr>
        <w:t xml:space="preserve">муниципальной </w:t>
      </w:r>
      <w:r w:rsidRPr="00DC1A35">
        <w:rPr>
          <w:sz w:val="28"/>
          <w:szCs w:val="28"/>
        </w:rPr>
        <w:t>газете «</w:t>
      </w:r>
      <w:r>
        <w:rPr>
          <w:sz w:val="28"/>
          <w:szCs w:val="28"/>
        </w:rPr>
        <w:t>Вестник Днепровского  сельсовета»</w:t>
      </w:r>
      <w:r w:rsidRPr="00DC1A35">
        <w:rPr>
          <w:sz w:val="28"/>
          <w:szCs w:val="28"/>
        </w:rPr>
        <w:t xml:space="preserve">, а также разместить на </w:t>
      </w:r>
      <w:r>
        <w:rPr>
          <w:sz w:val="28"/>
          <w:szCs w:val="28"/>
        </w:rPr>
        <w:t>официальном сайте Днепровского сельсовета в сети Интернет.</w:t>
      </w:r>
    </w:p>
    <w:p w:rsidR="001805D3" w:rsidRDefault="001805D3" w:rsidP="00DC1A35">
      <w:pPr>
        <w:pStyle w:val="Standard"/>
        <w:autoSpaceDE w:val="0"/>
        <w:ind w:firstLine="539"/>
        <w:jc w:val="both"/>
        <w:rPr>
          <w:color w:val="000000"/>
          <w:sz w:val="28"/>
          <w:szCs w:val="28"/>
        </w:rPr>
      </w:pPr>
      <w:r w:rsidRPr="00DC1A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C1A3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Совета депутатов вступает в силу после официального опубликования  (обнародования).</w:t>
      </w:r>
    </w:p>
    <w:p w:rsidR="001805D3" w:rsidRPr="00DC1A35" w:rsidRDefault="001805D3" w:rsidP="00DC1A35">
      <w:pPr>
        <w:shd w:val="clear" w:color="auto" w:fill="FFFFFF"/>
        <w:spacing w:line="202" w:lineRule="atLeast"/>
        <w:ind w:firstLine="709"/>
        <w:jc w:val="both"/>
        <w:rPr>
          <w:sz w:val="28"/>
          <w:szCs w:val="28"/>
        </w:rPr>
      </w:pPr>
      <w:r w:rsidRPr="00DC1A35">
        <w:rPr>
          <w:sz w:val="28"/>
          <w:szCs w:val="28"/>
        </w:rPr>
        <w:t> </w:t>
      </w:r>
      <w:r w:rsidRPr="00DC1A35">
        <w:rPr>
          <w:sz w:val="28"/>
          <w:szCs w:val="28"/>
        </w:rPr>
        <w:tab/>
      </w:r>
    </w:p>
    <w:p w:rsidR="001805D3" w:rsidRPr="007E1EAE" w:rsidRDefault="001805D3" w:rsidP="007E1EAE">
      <w:pPr>
        <w:jc w:val="both"/>
        <w:rPr>
          <w:sz w:val="28"/>
          <w:szCs w:val="28"/>
        </w:rPr>
      </w:pPr>
      <w:r w:rsidRPr="007E1EAE">
        <w:rPr>
          <w:sz w:val="28"/>
          <w:szCs w:val="28"/>
        </w:rPr>
        <w:t xml:space="preserve">Глава муниципального образования- </w:t>
      </w:r>
    </w:p>
    <w:p w:rsidR="001805D3" w:rsidRPr="007E1EAE" w:rsidRDefault="001805D3" w:rsidP="007E1EAE">
      <w:pPr>
        <w:jc w:val="both"/>
        <w:rPr>
          <w:sz w:val="28"/>
          <w:szCs w:val="28"/>
        </w:rPr>
      </w:pPr>
      <w:r w:rsidRPr="007E1EAE">
        <w:rPr>
          <w:sz w:val="28"/>
          <w:szCs w:val="28"/>
        </w:rPr>
        <w:t xml:space="preserve">Председатель Совета депутатов </w:t>
      </w:r>
    </w:p>
    <w:p w:rsidR="001805D3" w:rsidRPr="007E1EAE" w:rsidRDefault="001805D3" w:rsidP="007E1EAE">
      <w:pPr>
        <w:jc w:val="both"/>
        <w:rPr>
          <w:sz w:val="28"/>
          <w:szCs w:val="28"/>
        </w:rPr>
      </w:pPr>
      <w:r w:rsidRPr="007E1EAE">
        <w:rPr>
          <w:sz w:val="28"/>
          <w:szCs w:val="28"/>
        </w:rPr>
        <w:t>муниципального образования</w:t>
      </w:r>
    </w:p>
    <w:p w:rsidR="001805D3" w:rsidRPr="007E1EAE" w:rsidRDefault="001805D3" w:rsidP="007E1EAE">
      <w:pPr>
        <w:jc w:val="both"/>
        <w:rPr>
          <w:sz w:val="28"/>
          <w:szCs w:val="28"/>
        </w:rPr>
      </w:pPr>
      <w:r w:rsidRPr="007E1EAE">
        <w:rPr>
          <w:sz w:val="28"/>
          <w:szCs w:val="28"/>
        </w:rPr>
        <w:t>Днепровский сельсовет</w:t>
      </w:r>
      <w:r w:rsidRPr="007E1EAE">
        <w:rPr>
          <w:sz w:val="28"/>
          <w:szCs w:val="28"/>
        </w:rPr>
        <w:tab/>
        <w:t xml:space="preserve">                                                                     С.А.Федотов</w:t>
      </w:r>
    </w:p>
    <w:p w:rsidR="001805D3" w:rsidRPr="0079222F" w:rsidRDefault="001805D3" w:rsidP="007E1EAE">
      <w:pPr>
        <w:jc w:val="both"/>
      </w:pPr>
    </w:p>
    <w:p w:rsidR="001805D3" w:rsidRDefault="001805D3" w:rsidP="007E1EAE">
      <w:pPr>
        <w:jc w:val="both"/>
      </w:pPr>
    </w:p>
    <w:p w:rsidR="001805D3" w:rsidRDefault="001805D3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sectPr w:rsidR="001805D3" w:rsidSect="00F81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7B4"/>
    <w:multiLevelType w:val="hybridMultilevel"/>
    <w:tmpl w:val="29BE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10A0E"/>
    <w:multiLevelType w:val="multilevel"/>
    <w:tmpl w:val="24984922"/>
    <w:lvl w:ilvl="0">
      <w:start w:val="1"/>
      <w:numFmt w:val="decimal"/>
      <w:lvlText w:val="%1.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5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">
    <w:nsid w:val="14316078"/>
    <w:multiLevelType w:val="hybridMultilevel"/>
    <w:tmpl w:val="33DC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C69DB"/>
    <w:multiLevelType w:val="multilevel"/>
    <w:tmpl w:val="B4944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0D248F2"/>
    <w:multiLevelType w:val="hybridMultilevel"/>
    <w:tmpl w:val="61C8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B237D8"/>
    <w:multiLevelType w:val="multilevel"/>
    <w:tmpl w:val="B4944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BAF0A10"/>
    <w:multiLevelType w:val="hybridMultilevel"/>
    <w:tmpl w:val="5822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48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B4148"/>
    <w:multiLevelType w:val="hybridMultilevel"/>
    <w:tmpl w:val="3C20ED3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>
    <w:nsid w:val="3734052F"/>
    <w:multiLevelType w:val="multilevel"/>
    <w:tmpl w:val="F28A5CAC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D117378"/>
    <w:multiLevelType w:val="hybridMultilevel"/>
    <w:tmpl w:val="49C2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663CCA"/>
    <w:multiLevelType w:val="hybridMultilevel"/>
    <w:tmpl w:val="3524FF8E"/>
    <w:lvl w:ilvl="0" w:tplc="F66C43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3D6F0FCA"/>
    <w:multiLevelType w:val="multilevel"/>
    <w:tmpl w:val="FE1A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6A6AAD"/>
    <w:multiLevelType w:val="hybridMultilevel"/>
    <w:tmpl w:val="AA9EFB1E"/>
    <w:lvl w:ilvl="0" w:tplc="12442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8C2A80"/>
    <w:multiLevelType w:val="hybridMultilevel"/>
    <w:tmpl w:val="4E128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C6744E"/>
    <w:multiLevelType w:val="multilevel"/>
    <w:tmpl w:val="B4944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764222"/>
    <w:multiLevelType w:val="hybridMultilevel"/>
    <w:tmpl w:val="A484E43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8">
    <w:nsid w:val="62A060E3"/>
    <w:multiLevelType w:val="hybridMultilevel"/>
    <w:tmpl w:val="48C63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6D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DB2190"/>
    <w:multiLevelType w:val="hybridMultilevel"/>
    <w:tmpl w:val="7DD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5D5D63"/>
    <w:multiLevelType w:val="hybridMultilevel"/>
    <w:tmpl w:val="B27E17B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1">
    <w:nsid w:val="7DAF6BD2"/>
    <w:multiLevelType w:val="multilevel"/>
    <w:tmpl w:val="8ADEE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20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  <w:num w:numId="18">
    <w:abstractNumId w:val="11"/>
  </w:num>
  <w:num w:numId="19">
    <w:abstractNumId w:val="15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54"/>
    <w:rsid w:val="00031003"/>
    <w:rsid w:val="00031A68"/>
    <w:rsid w:val="00065AF4"/>
    <w:rsid w:val="0016293D"/>
    <w:rsid w:val="001805D3"/>
    <w:rsid w:val="001A7193"/>
    <w:rsid w:val="001F1C1B"/>
    <w:rsid w:val="00220C41"/>
    <w:rsid w:val="002240F6"/>
    <w:rsid w:val="00305A6E"/>
    <w:rsid w:val="0031609C"/>
    <w:rsid w:val="00317224"/>
    <w:rsid w:val="00332CE0"/>
    <w:rsid w:val="00393AD4"/>
    <w:rsid w:val="00394F88"/>
    <w:rsid w:val="003E4110"/>
    <w:rsid w:val="003F15B8"/>
    <w:rsid w:val="004018E7"/>
    <w:rsid w:val="00413370"/>
    <w:rsid w:val="00491E70"/>
    <w:rsid w:val="004A30AE"/>
    <w:rsid w:val="004B4CE2"/>
    <w:rsid w:val="004C7EB6"/>
    <w:rsid w:val="004E7E92"/>
    <w:rsid w:val="005029D6"/>
    <w:rsid w:val="00516639"/>
    <w:rsid w:val="00532C5D"/>
    <w:rsid w:val="00582149"/>
    <w:rsid w:val="005852C9"/>
    <w:rsid w:val="005C518C"/>
    <w:rsid w:val="005E49D8"/>
    <w:rsid w:val="00646072"/>
    <w:rsid w:val="006767BA"/>
    <w:rsid w:val="006B77F9"/>
    <w:rsid w:val="00711A12"/>
    <w:rsid w:val="00754121"/>
    <w:rsid w:val="0079222F"/>
    <w:rsid w:val="007A4A41"/>
    <w:rsid w:val="007E1EAE"/>
    <w:rsid w:val="007E6534"/>
    <w:rsid w:val="00800F30"/>
    <w:rsid w:val="00836D54"/>
    <w:rsid w:val="00873B25"/>
    <w:rsid w:val="00894149"/>
    <w:rsid w:val="008A13DD"/>
    <w:rsid w:val="008E19CF"/>
    <w:rsid w:val="008F49E2"/>
    <w:rsid w:val="009420B2"/>
    <w:rsid w:val="009831DE"/>
    <w:rsid w:val="00A0712A"/>
    <w:rsid w:val="00A22381"/>
    <w:rsid w:val="00B252F5"/>
    <w:rsid w:val="00B50049"/>
    <w:rsid w:val="00B867C6"/>
    <w:rsid w:val="00BC7B92"/>
    <w:rsid w:val="00BD64AF"/>
    <w:rsid w:val="00BE0A4B"/>
    <w:rsid w:val="00C04735"/>
    <w:rsid w:val="00C13B0E"/>
    <w:rsid w:val="00C5121B"/>
    <w:rsid w:val="00CE0317"/>
    <w:rsid w:val="00D32A24"/>
    <w:rsid w:val="00D37F4A"/>
    <w:rsid w:val="00D4633A"/>
    <w:rsid w:val="00D740F5"/>
    <w:rsid w:val="00DC1A35"/>
    <w:rsid w:val="00DC7D18"/>
    <w:rsid w:val="00DE3315"/>
    <w:rsid w:val="00E311E9"/>
    <w:rsid w:val="00E801C6"/>
    <w:rsid w:val="00EA1E14"/>
    <w:rsid w:val="00EF2A16"/>
    <w:rsid w:val="00EF2B5F"/>
    <w:rsid w:val="00F03C6B"/>
    <w:rsid w:val="00F35A7A"/>
    <w:rsid w:val="00F66090"/>
    <w:rsid w:val="00F81F1E"/>
    <w:rsid w:val="00F84A5C"/>
    <w:rsid w:val="00FD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767BA"/>
    <w:rPr>
      <w:rFonts w:cs="Times New Roman"/>
    </w:rPr>
  </w:style>
  <w:style w:type="character" w:styleId="Hyperlink">
    <w:name w:val="Hyperlink"/>
    <w:basedOn w:val="DefaultParagraphFont"/>
    <w:uiPriority w:val="99"/>
    <w:rsid w:val="006767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12A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DC1A35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Normal"/>
    <w:uiPriority w:val="99"/>
    <w:rsid w:val="00873B2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737</Words>
  <Characters>4206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ПОСЕЛКА ГОРОДСКОГО ТИПА УРУССУ ЮТАЗИНСКОГО МУНИЦИПАЛЬНОГО РАЙОНА РЕСПУБЛИКИ ТАТАРСТАН</dc:title>
  <dc:subject/>
  <dc:creator>User</dc:creator>
  <cp:keywords/>
  <dc:description/>
  <cp:lastModifiedBy>Пользователь</cp:lastModifiedBy>
  <cp:revision>10</cp:revision>
  <cp:lastPrinted>2018-07-04T06:49:00Z</cp:lastPrinted>
  <dcterms:created xsi:type="dcterms:W3CDTF">2017-12-18T03:57:00Z</dcterms:created>
  <dcterms:modified xsi:type="dcterms:W3CDTF">2018-07-04T06:49:00Z</dcterms:modified>
</cp:coreProperties>
</file>